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3893" w14:textId="00DDE283" w:rsidR="00A43A75" w:rsidRPr="00D728DA" w:rsidRDefault="7E50442F" w:rsidP="00700F63">
      <w:pPr>
        <w:jc w:val="center"/>
        <w:rPr>
          <w:rFonts w:ascii="Atkinson Hyperlegible" w:hAnsi="Atkinson Hyperlegible"/>
          <w:b/>
          <w:bCs/>
          <w:u w:val="single"/>
        </w:rPr>
      </w:pPr>
      <w:r w:rsidRPr="410D4449">
        <w:rPr>
          <w:rFonts w:ascii="Atkinson Hyperlegible" w:hAnsi="Atkinson Hyperlegible"/>
          <w:b/>
          <w:bCs/>
          <w:u w:val="single"/>
        </w:rPr>
        <w:t xml:space="preserve">Pre-ETS </w:t>
      </w:r>
      <w:r w:rsidR="00700F63" w:rsidRPr="410D4449">
        <w:rPr>
          <w:rFonts w:ascii="Atkinson Hyperlegible" w:hAnsi="Atkinson Hyperlegible"/>
          <w:b/>
          <w:bCs/>
          <w:u w:val="single"/>
        </w:rPr>
        <w:t>Grouping Examples</w:t>
      </w:r>
    </w:p>
    <w:p w14:paraId="490C6AD6" w14:textId="6C4C6489" w:rsidR="00D728DA" w:rsidRDefault="007936F3" w:rsidP="00D728DA">
      <w:pPr>
        <w:rPr>
          <w:rFonts w:ascii="Atkinson Hyperlegible" w:hAnsi="Atkinson Hyperlegible"/>
          <w:sz w:val="22"/>
          <w:szCs w:val="22"/>
        </w:rPr>
      </w:pPr>
      <w:r w:rsidRPr="00D728DA">
        <w:rPr>
          <w:rFonts w:ascii="Atkinson Hyperlegible" w:hAnsi="Atkinson Hyperlegible"/>
          <w:sz w:val="22"/>
          <w:szCs w:val="22"/>
        </w:rPr>
        <w:t xml:space="preserve">The chart below contains examples of timeframes that schools may set for </w:t>
      </w:r>
      <w:r w:rsidR="00D728DA" w:rsidRPr="00D728DA">
        <w:rPr>
          <w:rFonts w:ascii="Atkinson Hyperlegible" w:hAnsi="Atkinson Hyperlegible"/>
          <w:sz w:val="22"/>
          <w:szCs w:val="22"/>
        </w:rPr>
        <w:t xml:space="preserve">you to </w:t>
      </w:r>
      <w:r w:rsidRPr="00D728DA">
        <w:rPr>
          <w:rFonts w:ascii="Atkinson Hyperlegible" w:hAnsi="Atkinson Hyperlegible"/>
          <w:sz w:val="22"/>
          <w:szCs w:val="22"/>
        </w:rPr>
        <w:t xml:space="preserve">deliver Pre-Employment Transition Services (Pre-ETS). While providers typically do not coordinate student schedules directly, we have </w:t>
      </w:r>
      <w:r w:rsidR="00D728DA" w:rsidRPr="00D728DA">
        <w:rPr>
          <w:rFonts w:ascii="Atkinson Hyperlegible" w:hAnsi="Atkinson Hyperlegible"/>
          <w:sz w:val="22"/>
          <w:szCs w:val="22"/>
        </w:rPr>
        <w:t>taken</w:t>
      </w:r>
      <w:r w:rsidRPr="00D728DA">
        <w:rPr>
          <w:rFonts w:ascii="Atkinson Hyperlegible" w:hAnsi="Atkinson Hyperlegible"/>
          <w:sz w:val="22"/>
          <w:szCs w:val="22"/>
        </w:rPr>
        <w:t xml:space="preserve"> the school-provided examples</w:t>
      </w:r>
      <w:r w:rsidR="00D728DA" w:rsidRPr="00D728DA">
        <w:rPr>
          <w:rFonts w:ascii="Atkinson Hyperlegible" w:hAnsi="Atkinson Hyperlegible"/>
          <w:sz w:val="22"/>
          <w:szCs w:val="22"/>
        </w:rPr>
        <w:t xml:space="preserve"> and</w:t>
      </w:r>
      <w:r w:rsidRPr="00D728DA">
        <w:rPr>
          <w:rFonts w:ascii="Atkinson Hyperlegible" w:hAnsi="Atkinson Hyperlegible"/>
          <w:sz w:val="22"/>
          <w:szCs w:val="22"/>
        </w:rPr>
        <w:t xml:space="preserve"> </w:t>
      </w:r>
      <w:r w:rsidR="00D728DA" w:rsidRPr="00D728DA">
        <w:rPr>
          <w:rFonts w:ascii="Atkinson Hyperlegible" w:hAnsi="Atkinson Hyperlegible"/>
          <w:sz w:val="22"/>
          <w:szCs w:val="22"/>
        </w:rPr>
        <w:t xml:space="preserve">demonstrated how you can create groups that </w:t>
      </w:r>
      <w:r w:rsidRPr="00D728DA">
        <w:rPr>
          <w:rFonts w:ascii="Atkinson Hyperlegible" w:hAnsi="Atkinson Hyperlegible"/>
          <w:sz w:val="22"/>
          <w:szCs w:val="22"/>
        </w:rPr>
        <w:t xml:space="preserve">align with students’ interests. </w:t>
      </w:r>
    </w:p>
    <w:tbl>
      <w:tblPr>
        <w:tblStyle w:val="GridTable4-Accent6"/>
        <w:tblW w:w="5000" w:type="pct"/>
        <w:tblLook w:val="04A0" w:firstRow="1" w:lastRow="0" w:firstColumn="1" w:lastColumn="0" w:noHBand="0" w:noVBand="1"/>
      </w:tblPr>
      <w:tblGrid>
        <w:gridCol w:w="3759"/>
        <w:gridCol w:w="5272"/>
        <w:gridCol w:w="5349"/>
      </w:tblGrid>
      <w:tr w:rsidR="00420645" w:rsidRPr="00D728DA" w14:paraId="08D6E6E8" w14:textId="523116AD" w:rsidTr="00667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3A7C22" w:themeFill="accent6" w:themeFillShade="BF"/>
            <w:vAlign w:val="center"/>
          </w:tcPr>
          <w:p w14:paraId="294FBFAD" w14:textId="77777777" w:rsidR="00420645" w:rsidRPr="00D728DA" w:rsidRDefault="00420645" w:rsidP="00D728DA">
            <w:pPr>
              <w:jc w:val="center"/>
              <w:rPr>
                <w:rFonts w:ascii="Atkinson Hyperlegible" w:hAnsi="Atkinson Hyperlegible"/>
                <w:sz w:val="22"/>
                <w:szCs w:val="22"/>
              </w:rPr>
            </w:pPr>
            <w:r w:rsidRPr="00D728DA">
              <w:rPr>
                <w:rFonts w:ascii="Atkinson Hyperlegible" w:hAnsi="Atkinson Hyperlegible"/>
                <w:sz w:val="22"/>
                <w:szCs w:val="22"/>
              </w:rPr>
              <w:t>Groups by School Schedule</w:t>
            </w:r>
          </w:p>
        </w:tc>
        <w:tc>
          <w:tcPr>
            <w:tcW w:w="1833" w:type="pct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3A7C22" w:themeFill="accent6" w:themeFillShade="BF"/>
            <w:vAlign w:val="center"/>
          </w:tcPr>
          <w:p w14:paraId="7379203E" w14:textId="77777777" w:rsidR="00420645" w:rsidRPr="00D728DA" w:rsidRDefault="00420645" w:rsidP="00D7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2"/>
                <w:szCs w:val="22"/>
              </w:rPr>
            </w:pPr>
            <w:r w:rsidRPr="00D728DA">
              <w:rPr>
                <w:rFonts w:ascii="Atkinson Hyperlegible" w:hAnsi="Atkinson Hyperlegible"/>
                <w:sz w:val="22"/>
                <w:szCs w:val="22"/>
              </w:rPr>
              <w:t>Group Options for Providers</w:t>
            </w:r>
          </w:p>
        </w:tc>
        <w:tc>
          <w:tcPr>
            <w:tcW w:w="1860" w:type="pct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3A7C22" w:themeFill="accent6" w:themeFillShade="BF"/>
            <w:vAlign w:val="center"/>
          </w:tcPr>
          <w:p w14:paraId="403FC3A3" w14:textId="5A3EA616" w:rsidR="00420645" w:rsidRPr="00D728DA" w:rsidRDefault="00420645" w:rsidP="00D7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2"/>
                <w:szCs w:val="22"/>
              </w:rPr>
            </w:pPr>
            <w:r w:rsidRPr="00D728DA">
              <w:rPr>
                <w:rFonts w:ascii="Atkinson Hyperlegible" w:hAnsi="Atkinson Hyperlegible"/>
                <w:sz w:val="22"/>
                <w:szCs w:val="22"/>
              </w:rPr>
              <w:t>Pre-ETS Activities</w:t>
            </w:r>
          </w:p>
        </w:tc>
      </w:tr>
      <w:tr w:rsidR="00420645" w:rsidRPr="00D728DA" w14:paraId="226FDEBC" w14:textId="6941276B" w:rsidTr="0066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tcBorders>
              <w:top w:val="single" w:sz="8" w:space="0" w:color="156082" w:themeColor="accent1"/>
            </w:tcBorders>
            <w:vAlign w:val="center"/>
          </w:tcPr>
          <w:p w14:paraId="79593F8A" w14:textId="77777777" w:rsidR="00577B0E" w:rsidRDefault="00577B0E" w:rsidP="00420645">
            <w:pPr>
              <w:rPr>
                <w:rFonts w:ascii="Atkinson Hyperlegible" w:eastAsia="Aptos" w:hAnsi="Atkinson Hyperlegible" w:cs="Arial"/>
                <w:color w:val="000000" w:themeColor="text1"/>
                <w:sz w:val="23"/>
                <w:szCs w:val="23"/>
              </w:rPr>
            </w:pPr>
            <w:r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>9</w:t>
            </w:r>
            <w:r w:rsidRP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  <w:vertAlign w:val="superscript"/>
              </w:rPr>
              <w:t>th</w:t>
            </w:r>
            <w:r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  <w:vertAlign w:val="superscript"/>
              </w:rPr>
              <w:t xml:space="preserve"> </w:t>
            </w:r>
            <w:r w:rsidR="00420645"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 xml:space="preserve">Grade </w:t>
            </w:r>
          </w:p>
          <w:p w14:paraId="376519D7" w14:textId="6FE78472" w:rsidR="00420645" w:rsidRPr="00D728DA" w:rsidRDefault="00420645" w:rsidP="00420645">
            <w:pPr>
              <w:rPr>
                <w:rFonts w:ascii="Atkinson Hyperlegible" w:hAnsi="Atkinson Hyperlegible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 xml:space="preserve">9:00 am to 10:00 am on Tuesday </w:t>
            </w:r>
          </w:p>
        </w:tc>
        <w:tc>
          <w:tcPr>
            <w:tcW w:w="1833" w:type="pct"/>
            <w:tcBorders>
              <w:top w:val="single" w:sz="8" w:space="0" w:color="156082" w:themeColor="accent1"/>
              <w:right w:val="single" w:sz="4" w:space="0" w:color="156082" w:themeColor="accent1"/>
            </w:tcBorders>
            <w:vAlign w:val="center"/>
          </w:tcPr>
          <w:p w14:paraId="3C9D127D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have a specific career in mind</w:t>
            </w:r>
          </w:p>
          <w:p w14:paraId="70DB26E4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need to explore career clusters</w:t>
            </w:r>
          </w:p>
        </w:tc>
        <w:tc>
          <w:tcPr>
            <w:tcW w:w="1860" w:type="pct"/>
            <w:tcBorders>
              <w:top w:val="single" w:sz="8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BFFD5AD" w14:textId="0CC7E288" w:rsidR="7C937C1A" w:rsidRDefault="7C937C1A" w:rsidP="7C937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b/>
                <w:bCs/>
                <w:sz w:val="23"/>
                <w:szCs w:val="23"/>
              </w:rPr>
            </w:pPr>
          </w:p>
          <w:p w14:paraId="05ADAB36" w14:textId="77777777" w:rsidR="00420645" w:rsidRPr="00420645" w:rsidRDefault="00420645" w:rsidP="00FA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b/>
                <w:bCs/>
                <w:sz w:val="23"/>
                <w:szCs w:val="23"/>
              </w:rPr>
            </w:pPr>
            <w:r w:rsidRPr="00420645">
              <w:rPr>
                <w:rFonts w:ascii="Atkinson Hyperlegible" w:hAnsi="Atkinson Hyperlegible"/>
                <w:b/>
                <w:bCs/>
                <w:sz w:val="23"/>
                <w:szCs w:val="23"/>
              </w:rPr>
              <w:t>Job Exploration Counseling</w:t>
            </w:r>
          </w:p>
          <w:p w14:paraId="728DF8ED" w14:textId="77777777" w:rsidR="00420645" w:rsidRPr="00D728DA" w:rsidRDefault="00420645" w:rsidP="00FA09A9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proofErr w:type="spellStart"/>
            <w:r w:rsidRPr="00D728DA">
              <w:rPr>
                <w:rFonts w:ascii="Atkinson Hyperlegible" w:hAnsi="Atkinson Hyperlegible"/>
                <w:sz w:val="23"/>
                <w:szCs w:val="23"/>
              </w:rPr>
              <w:t>CareerOneStop</w:t>
            </w:r>
            <w:proofErr w:type="spellEnd"/>
            <w:r w:rsidRPr="00D728DA">
              <w:rPr>
                <w:rFonts w:ascii="Atkinson Hyperlegible" w:hAnsi="Atkinson Hyperlegible"/>
                <w:sz w:val="23"/>
                <w:szCs w:val="23"/>
              </w:rPr>
              <w:t xml:space="preserve"> Career Videos</w:t>
            </w:r>
          </w:p>
          <w:p w14:paraId="03922099" w14:textId="4B9392C9" w:rsidR="00420645" w:rsidRPr="00D728DA" w:rsidRDefault="00420645" w:rsidP="00FA09A9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O*NET Interest Profiler</w:t>
            </w:r>
          </w:p>
        </w:tc>
      </w:tr>
      <w:tr w:rsidR="00FA09A9" w:rsidRPr="00D728DA" w14:paraId="19698BB7" w14:textId="17F93034" w:rsidTr="003D5FE7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vAlign w:val="center"/>
          </w:tcPr>
          <w:p w14:paraId="38C086F9" w14:textId="69756F81" w:rsidR="00420645" w:rsidRPr="00D728DA" w:rsidRDefault="00420645" w:rsidP="00420645">
            <w:pPr>
              <w:rPr>
                <w:rFonts w:ascii="Atkinson Hyperlegible" w:hAnsi="Atkinson Hyperlegible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>1</w:t>
            </w:r>
            <w:r w:rsid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>0</w:t>
            </w:r>
            <w:r w:rsidR="00577B0E" w:rsidRP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  <w:vertAlign w:val="superscript"/>
              </w:rPr>
              <w:t>th</w:t>
            </w: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 xml:space="preserve"> and </w:t>
            </w:r>
            <w:r w:rsid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>11</w:t>
            </w:r>
            <w:r w:rsidR="00577B0E" w:rsidRP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  <w:vertAlign w:val="superscript"/>
              </w:rPr>
              <w:t>th</w:t>
            </w:r>
            <w:r w:rsid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 xml:space="preserve"> </w:t>
            </w: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 xml:space="preserve">Grade 11:00 am to 12:00 pm on Wednesday </w:t>
            </w:r>
          </w:p>
        </w:tc>
        <w:tc>
          <w:tcPr>
            <w:tcW w:w="1833" w:type="pct"/>
            <w:vAlign w:val="center"/>
          </w:tcPr>
          <w:p w14:paraId="4D06CC88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who are familiar with or have already created a resume</w:t>
            </w:r>
          </w:p>
          <w:p w14:paraId="18E16197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that need a resume</w:t>
            </w:r>
          </w:p>
        </w:tc>
        <w:tc>
          <w:tcPr>
            <w:tcW w:w="1860" w:type="pct"/>
            <w:tcBorders>
              <w:top w:val="single" w:sz="4" w:space="0" w:color="156082" w:themeColor="accent1"/>
            </w:tcBorders>
            <w:vAlign w:val="center"/>
          </w:tcPr>
          <w:p w14:paraId="1D56573B" w14:textId="77777777" w:rsidR="00420645" w:rsidRPr="00420645" w:rsidRDefault="00420645" w:rsidP="0042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b/>
                <w:bCs/>
                <w:sz w:val="23"/>
                <w:szCs w:val="23"/>
              </w:rPr>
            </w:pPr>
            <w:r w:rsidRPr="00420645">
              <w:rPr>
                <w:rFonts w:ascii="Atkinson Hyperlegible" w:hAnsi="Atkinson Hyperlegible"/>
                <w:b/>
                <w:bCs/>
                <w:sz w:val="23"/>
                <w:szCs w:val="23"/>
              </w:rPr>
              <w:t>Workplace Readiness Training and Instruction in Self-Advocacy</w:t>
            </w:r>
          </w:p>
          <w:p w14:paraId="145D3EDD" w14:textId="77777777" w:rsidR="00420645" w:rsidRPr="00D728DA" w:rsidRDefault="00420645" w:rsidP="00420645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 xml:space="preserve">Students explore jobs that align with the skills listed on their resume </w:t>
            </w:r>
          </w:p>
          <w:p w14:paraId="4DBAEB38" w14:textId="58416240" w:rsidR="00420645" w:rsidRPr="00D728DA" w:rsidRDefault="00420645" w:rsidP="00420645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use a One-page profile template or resume template to create a resume</w:t>
            </w:r>
          </w:p>
        </w:tc>
      </w:tr>
      <w:tr w:rsidR="00420645" w:rsidRPr="00D728DA" w14:paraId="34FE1AEB" w14:textId="16DEA341" w:rsidTr="0042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vAlign w:val="center"/>
          </w:tcPr>
          <w:p w14:paraId="0121A541" w14:textId="175F39D1" w:rsidR="00420645" w:rsidRPr="00D728DA" w:rsidRDefault="00420645" w:rsidP="00420645">
            <w:pPr>
              <w:rPr>
                <w:rFonts w:ascii="Atkinson Hyperlegible" w:hAnsi="Atkinson Hyperlegible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>12</w:t>
            </w:r>
            <w:r w:rsidR="00577B0E" w:rsidRPr="00577B0E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  <w:vertAlign w:val="superscript"/>
              </w:rPr>
              <w:t>th</w:t>
            </w: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 xml:space="preserve"> Grade and Resource classes from 9:00 am to 10:00 am on Monday </w:t>
            </w:r>
          </w:p>
        </w:tc>
        <w:tc>
          <w:tcPr>
            <w:tcW w:w="1833" w:type="pct"/>
            <w:vAlign w:val="center"/>
          </w:tcPr>
          <w:p w14:paraId="02CD63D1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that want to go to college but are unsure how to apply to college or training programs</w:t>
            </w:r>
          </w:p>
          <w:p w14:paraId="1C7AFB0E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that are unsure how to disclose their disability in college but know they will need accommodations</w:t>
            </w:r>
          </w:p>
        </w:tc>
        <w:tc>
          <w:tcPr>
            <w:tcW w:w="1860" w:type="pct"/>
            <w:vAlign w:val="center"/>
          </w:tcPr>
          <w:p w14:paraId="7442BB78" w14:textId="77777777" w:rsidR="00420645" w:rsidRPr="00420645" w:rsidRDefault="00420645" w:rsidP="0042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b/>
                <w:bCs/>
                <w:sz w:val="23"/>
                <w:szCs w:val="23"/>
              </w:rPr>
            </w:pPr>
            <w:r w:rsidRPr="00420645">
              <w:rPr>
                <w:rFonts w:ascii="Atkinson Hyperlegible" w:hAnsi="Atkinson Hyperlegible"/>
                <w:b/>
                <w:bCs/>
                <w:sz w:val="23"/>
                <w:szCs w:val="23"/>
              </w:rPr>
              <w:t>Counseling on Postsecondary Education</w:t>
            </w:r>
          </w:p>
          <w:p w14:paraId="3F1EE70D" w14:textId="77777777" w:rsidR="00420645" w:rsidRPr="00D728DA" w:rsidRDefault="00420645" w:rsidP="004206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use the Preparing to Continue My Education student lesson to learn how to apply to college</w:t>
            </w:r>
          </w:p>
          <w:p w14:paraId="7629BB45" w14:textId="1F92AC53" w:rsidR="00420645" w:rsidRPr="00D728DA" w:rsidRDefault="00420645" w:rsidP="004206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use the Disability Disclosure in College student lesson to learn about sharing information about their disability</w:t>
            </w:r>
          </w:p>
        </w:tc>
      </w:tr>
      <w:tr w:rsidR="00FA09A9" w:rsidRPr="00D728DA" w14:paraId="2F5184F9" w14:textId="3A022AEC" w:rsidTr="004216F2">
        <w:trPr>
          <w:trHeight w:val="2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vAlign w:val="center"/>
          </w:tcPr>
          <w:p w14:paraId="135B77DD" w14:textId="77777777" w:rsidR="00420645" w:rsidRPr="00D728DA" w:rsidRDefault="00420645" w:rsidP="00420645">
            <w:pPr>
              <w:rPr>
                <w:rFonts w:ascii="Atkinson Hyperlegible" w:hAnsi="Atkinson Hyperlegible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0D728DA">
              <w:rPr>
                <w:rFonts w:ascii="Atkinson Hyperlegible" w:eastAsia="Aptos" w:hAnsi="Atkinson Hyperlegible" w:cs="Arial"/>
                <w:b w:val="0"/>
                <w:bCs w:val="0"/>
                <w:color w:val="000000" w:themeColor="text1"/>
                <w:sz w:val="23"/>
                <w:szCs w:val="23"/>
              </w:rPr>
              <w:t>Students receiving special education diplomas weekly on Friday anytime between 9:00 am and 1:00 pm</w:t>
            </w:r>
          </w:p>
        </w:tc>
        <w:tc>
          <w:tcPr>
            <w:tcW w:w="1833" w:type="pct"/>
            <w:vAlign w:val="center"/>
          </w:tcPr>
          <w:p w14:paraId="371203E2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want to learn about Community Resource Maps</w:t>
            </w:r>
          </w:p>
          <w:p w14:paraId="492BC5D6" w14:textId="77777777" w:rsidR="00420645" w:rsidRPr="00D728DA" w:rsidRDefault="00420645" w:rsidP="00420645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want to learn about what resources to add to their Community Resource Map</w:t>
            </w:r>
          </w:p>
        </w:tc>
        <w:tc>
          <w:tcPr>
            <w:tcW w:w="1860" w:type="pct"/>
            <w:vAlign w:val="center"/>
          </w:tcPr>
          <w:p w14:paraId="3BB80AD1" w14:textId="77777777" w:rsidR="00420645" w:rsidRPr="00420645" w:rsidRDefault="00420645" w:rsidP="0042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b/>
                <w:bCs/>
                <w:sz w:val="23"/>
                <w:szCs w:val="23"/>
              </w:rPr>
            </w:pPr>
            <w:r w:rsidRPr="00420645">
              <w:rPr>
                <w:rFonts w:ascii="Atkinson Hyperlegible" w:hAnsi="Atkinson Hyperlegible"/>
                <w:b/>
                <w:bCs/>
                <w:sz w:val="23"/>
                <w:szCs w:val="23"/>
              </w:rPr>
              <w:t xml:space="preserve">Instruction in Self-Advocacy </w:t>
            </w:r>
          </w:p>
          <w:p w14:paraId="1E83D017" w14:textId="77777777" w:rsidR="00420645" w:rsidRPr="00D728DA" w:rsidRDefault="00420645" w:rsidP="00420645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use the Community Resource Mapping student lesson to learn about community resource maps</w:t>
            </w:r>
          </w:p>
          <w:p w14:paraId="003565F2" w14:textId="41D2C5DE" w:rsidR="00420645" w:rsidRPr="00D728DA" w:rsidRDefault="00420645" w:rsidP="00420645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  <w:sz w:val="23"/>
                <w:szCs w:val="23"/>
              </w:rPr>
            </w:pPr>
            <w:r w:rsidRPr="00D728DA">
              <w:rPr>
                <w:rFonts w:ascii="Atkinson Hyperlegible" w:hAnsi="Atkinson Hyperlegible"/>
                <w:sz w:val="23"/>
                <w:szCs w:val="23"/>
              </w:rPr>
              <w:t>Students use the Quick Activity Keeping Your Resources Organized to learn what resources they can add to a Community Resource Map</w:t>
            </w:r>
          </w:p>
        </w:tc>
      </w:tr>
    </w:tbl>
    <w:p w14:paraId="7CAA4D65" w14:textId="77777777" w:rsidR="00700F63" w:rsidRPr="00D728DA" w:rsidRDefault="00700F63" w:rsidP="005A1CFE">
      <w:pPr>
        <w:rPr>
          <w:rFonts w:ascii="Atkinson Hyperlegible" w:hAnsi="Atkinson Hyperlegible"/>
          <w:sz w:val="22"/>
          <w:szCs w:val="22"/>
        </w:rPr>
      </w:pPr>
    </w:p>
    <w:sectPr w:rsidR="00700F63" w:rsidRPr="00D728DA" w:rsidSect="00FE07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DBA"/>
    <w:multiLevelType w:val="hybridMultilevel"/>
    <w:tmpl w:val="0CEC0A60"/>
    <w:lvl w:ilvl="0" w:tplc="8A961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AA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E7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2D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82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AC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26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A7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2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8433A3"/>
    <w:multiLevelType w:val="hybridMultilevel"/>
    <w:tmpl w:val="51F4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342"/>
    <w:multiLevelType w:val="hybridMultilevel"/>
    <w:tmpl w:val="EE14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65C8"/>
    <w:multiLevelType w:val="hybridMultilevel"/>
    <w:tmpl w:val="E2B4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C579F"/>
    <w:multiLevelType w:val="hybridMultilevel"/>
    <w:tmpl w:val="6350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4A0"/>
    <w:multiLevelType w:val="hybridMultilevel"/>
    <w:tmpl w:val="6E182344"/>
    <w:lvl w:ilvl="0" w:tplc="4828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CE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A1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6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25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A4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4D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81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A0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C84F7C"/>
    <w:multiLevelType w:val="hybridMultilevel"/>
    <w:tmpl w:val="2004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5AB6"/>
    <w:multiLevelType w:val="hybridMultilevel"/>
    <w:tmpl w:val="82A68E94"/>
    <w:lvl w:ilvl="0" w:tplc="61B4B3EE">
      <w:start w:val="1"/>
      <w:numFmt w:val="bullet"/>
      <w:lvlText w:val="•"/>
      <w:lvlJc w:val="left"/>
      <w:pPr>
        <w:tabs>
          <w:tab w:val="num" w:pos="-3469"/>
        </w:tabs>
        <w:ind w:left="-3469" w:hanging="360"/>
      </w:pPr>
      <w:rPr>
        <w:rFonts w:ascii="Arial" w:hAnsi="Arial" w:hint="default"/>
      </w:rPr>
    </w:lvl>
    <w:lvl w:ilvl="1" w:tplc="384418A6" w:tentative="1">
      <w:start w:val="1"/>
      <w:numFmt w:val="bullet"/>
      <w:lvlText w:val="•"/>
      <w:lvlJc w:val="left"/>
      <w:pPr>
        <w:tabs>
          <w:tab w:val="num" w:pos="-2749"/>
        </w:tabs>
        <w:ind w:left="-2749" w:hanging="360"/>
      </w:pPr>
      <w:rPr>
        <w:rFonts w:ascii="Arial" w:hAnsi="Arial" w:hint="default"/>
      </w:rPr>
    </w:lvl>
    <w:lvl w:ilvl="2" w:tplc="1FBCC8DA" w:tentative="1">
      <w:start w:val="1"/>
      <w:numFmt w:val="bullet"/>
      <w:lvlText w:val="•"/>
      <w:lvlJc w:val="left"/>
      <w:pPr>
        <w:tabs>
          <w:tab w:val="num" w:pos="-2029"/>
        </w:tabs>
        <w:ind w:left="-2029" w:hanging="360"/>
      </w:pPr>
      <w:rPr>
        <w:rFonts w:ascii="Arial" w:hAnsi="Arial" w:hint="default"/>
      </w:rPr>
    </w:lvl>
    <w:lvl w:ilvl="3" w:tplc="D27A5094" w:tentative="1">
      <w:start w:val="1"/>
      <w:numFmt w:val="bullet"/>
      <w:lvlText w:val="•"/>
      <w:lvlJc w:val="left"/>
      <w:pPr>
        <w:tabs>
          <w:tab w:val="num" w:pos="-1309"/>
        </w:tabs>
        <w:ind w:left="-1309" w:hanging="360"/>
      </w:pPr>
      <w:rPr>
        <w:rFonts w:ascii="Arial" w:hAnsi="Arial" w:hint="default"/>
      </w:rPr>
    </w:lvl>
    <w:lvl w:ilvl="4" w:tplc="A5DEB5E8" w:tentative="1">
      <w:start w:val="1"/>
      <w:numFmt w:val="bullet"/>
      <w:lvlText w:val="•"/>
      <w:lvlJc w:val="left"/>
      <w:pPr>
        <w:tabs>
          <w:tab w:val="num" w:pos="-589"/>
        </w:tabs>
        <w:ind w:left="-589" w:hanging="360"/>
      </w:pPr>
      <w:rPr>
        <w:rFonts w:ascii="Arial" w:hAnsi="Arial" w:hint="default"/>
      </w:rPr>
    </w:lvl>
    <w:lvl w:ilvl="5" w:tplc="FAA2E20A" w:tentative="1">
      <w:start w:val="1"/>
      <w:numFmt w:val="bullet"/>
      <w:lvlText w:val="•"/>
      <w:lvlJc w:val="left"/>
      <w:pPr>
        <w:tabs>
          <w:tab w:val="num" w:pos="131"/>
        </w:tabs>
        <w:ind w:left="131" w:hanging="360"/>
      </w:pPr>
      <w:rPr>
        <w:rFonts w:ascii="Arial" w:hAnsi="Arial" w:hint="default"/>
      </w:rPr>
    </w:lvl>
    <w:lvl w:ilvl="6" w:tplc="4E00DF3A" w:tentative="1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Arial" w:hAnsi="Arial" w:hint="default"/>
      </w:rPr>
    </w:lvl>
    <w:lvl w:ilvl="7" w:tplc="33941A88" w:tentative="1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Arial" w:hAnsi="Arial" w:hint="default"/>
      </w:rPr>
    </w:lvl>
    <w:lvl w:ilvl="8" w:tplc="536E0B1E" w:tentative="1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</w:abstractNum>
  <w:abstractNum w:abstractNumId="8" w15:restartNumberingAfterBreak="0">
    <w:nsid w:val="43107267"/>
    <w:multiLevelType w:val="hybridMultilevel"/>
    <w:tmpl w:val="49F2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0FC9"/>
    <w:multiLevelType w:val="hybridMultilevel"/>
    <w:tmpl w:val="96E07886"/>
    <w:lvl w:ilvl="0" w:tplc="040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0" w15:restartNumberingAfterBreak="0">
    <w:nsid w:val="510D2314"/>
    <w:multiLevelType w:val="hybridMultilevel"/>
    <w:tmpl w:val="C348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735C9"/>
    <w:multiLevelType w:val="hybridMultilevel"/>
    <w:tmpl w:val="2430CD3C"/>
    <w:lvl w:ilvl="0" w:tplc="FA46D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0B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6C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3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E9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48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A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2C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45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C25425"/>
    <w:multiLevelType w:val="hybridMultilevel"/>
    <w:tmpl w:val="A3B04600"/>
    <w:lvl w:ilvl="0" w:tplc="014E6E10">
      <w:start w:val="1"/>
      <w:numFmt w:val="bullet"/>
      <w:lvlText w:val="•"/>
      <w:lvlJc w:val="left"/>
      <w:pPr>
        <w:tabs>
          <w:tab w:val="num" w:pos="173"/>
        </w:tabs>
        <w:ind w:left="173" w:hanging="360"/>
      </w:pPr>
      <w:rPr>
        <w:rFonts w:ascii="Arial" w:hAnsi="Arial" w:hint="default"/>
      </w:rPr>
    </w:lvl>
    <w:lvl w:ilvl="1" w:tplc="F416AC42" w:tentative="1">
      <w:start w:val="1"/>
      <w:numFmt w:val="bullet"/>
      <w:lvlText w:val="•"/>
      <w:lvlJc w:val="left"/>
      <w:pPr>
        <w:tabs>
          <w:tab w:val="num" w:pos="893"/>
        </w:tabs>
        <w:ind w:left="893" w:hanging="360"/>
      </w:pPr>
      <w:rPr>
        <w:rFonts w:ascii="Arial" w:hAnsi="Arial" w:hint="default"/>
      </w:rPr>
    </w:lvl>
    <w:lvl w:ilvl="2" w:tplc="F872F3F0" w:tentative="1">
      <w:start w:val="1"/>
      <w:numFmt w:val="bullet"/>
      <w:lvlText w:val="•"/>
      <w:lvlJc w:val="left"/>
      <w:pPr>
        <w:tabs>
          <w:tab w:val="num" w:pos="1613"/>
        </w:tabs>
        <w:ind w:left="1613" w:hanging="360"/>
      </w:pPr>
      <w:rPr>
        <w:rFonts w:ascii="Arial" w:hAnsi="Arial" w:hint="default"/>
      </w:rPr>
    </w:lvl>
    <w:lvl w:ilvl="3" w:tplc="02BEA542" w:tentative="1">
      <w:start w:val="1"/>
      <w:numFmt w:val="bullet"/>
      <w:lvlText w:val="•"/>
      <w:lvlJc w:val="left"/>
      <w:pPr>
        <w:tabs>
          <w:tab w:val="num" w:pos="2333"/>
        </w:tabs>
        <w:ind w:left="2333" w:hanging="360"/>
      </w:pPr>
      <w:rPr>
        <w:rFonts w:ascii="Arial" w:hAnsi="Arial" w:hint="default"/>
      </w:rPr>
    </w:lvl>
    <w:lvl w:ilvl="4" w:tplc="41AE3E6C" w:tentative="1">
      <w:start w:val="1"/>
      <w:numFmt w:val="bullet"/>
      <w:lvlText w:val="•"/>
      <w:lvlJc w:val="left"/>
      <w:pPr>
        <w:tabs>
          <w:tab w:val="num" w:pos="3053"/>
        </w:tabs>
        <w:ind w:left="3053" w:hanging="360"/>
      </w:pPr>
      <w:rPr>
        <w:rFonts w:ascii="Arial" w:hAnsi="Arial" w:hint="default"/>
      </w:rPr>
    </w:lvl>
    <w:lvl w:ilvl="5" w:tplc="3D5E916C" w:tentative="1">
      <w:start w:val="1"/>
      <w:numFmt w:val="bullet"/>
      <w:lvlText w:val="•"/>
      <w:lvlJc w:val="left"/>
      <w:pPr>
        <w:tabs>
          <w:tab w:val="num" w:pos="3773"/>
        </w:tabs>
        <w:ind w:left="3773" w:hanging="360"/>
      </w:pPr>
      <w:rPr>
        <w:rFonts w:ascii="Arial" w:hAnsi="Arial" w:hint="default"/>
      </w:rPr>
    </w:lvl>
    <w:lvl w:ilvl="6" w:tplc="87927B3E" w:tentative="1">
      <w:start w:val="1"/>
      <w:numFmt w:val="bullet"/>
      <w:lvlText w:val="•"/>
      <w:lvlJc w:val="left"/>
      <w:pPr>
        <w:tabs>
          <w:tab w:val="num" w:pos="4493"/>
        </w:tabs>
        <w:ind w:left="4493" w:hanging="360"/>
      </w:pPr>
      <w:rPr>
        <w:rFonts w:ascii="Arial" w:hAnsi="Arial" w:hint="default"/>
      </w:rPr>
    </w:lvl>
    <w:lvl w:ilvl="7" w:tplc="5B900186" w:tentative="1">
      <w:start w:val="1"/>
      <w:numFmt w:val="bullet"/>
      <w:lvlText w:val="•"/>
      <w:lvlJc w:val="left"/>
      <w:pPr>
        <w:tabs>
          <w:tab w:val="num" w:pos="5213"/>
        </w:tabs>
        <w:ind w:left="5213" w:hanging="360"/>
      </w:pPr>
      <w:rPr>
        <w:rFonts w:ascii="Arial" w:hAnsi="Arial" w:hint="default"/>
      </w:rPr>
    </w:lvl>
    <w:lvl w:ilvl="8" w:tplc="DE76110E" w:tentative="1">
      <w:start w:val="1"/>
      <w:numFmt w:val="bullet"/>
      <w:lvlText w:val="•"/>
      <w:lvlJc w:val="left"/>
      <w:pPr>
        <w:tabs>
          <w:tab w:val="num" w:pos="5933"/>
        </w:tabs>
        <w:ind w:left="5933" w:hanging="360"/>
      </w:pPr>
      <w:rPr>
        <w:rFonts w:ascii="Arial" w:hAnsi="Arial" w:hint="default"/>
      </w:rPr>
    </w:lvl>
  </w:abstractNum>
  <w:num w:numId="1" w16cid:durableId="1442846031">
    <w:abstractNumId w:val="0"/>
  </w:num>
  <w:num w:numId="2" w16cid:durableId="610284014">
    <w:abstractNumId w:val="5"/>
  </w:num>
  <w:num w:numId="3" w16cid:durableId="1109541931">
    <w:abstractNumId w:val="12"/>
  </w:num>
  <w:num w:numId="4" w16cid:durableId="1988781461">
    <w:abstractNumId w:val="7"/>
  </w:num>
  <w:num w:numId="5" w16cid:durableId="1146044501">
    <w:abstractNumId w:val="9"/>
  </w:num>
  <w:num w:numId="6" w16cid:durableId="1840801805">
    <w:abstractNumId w:val="3"/>
  </w:num>
  <w:num w:numId="7" w16cid:durableId="316611170">
    <w:abstractNumId w:val="11"/>
  </w:num>
  <w:num w:numId="8" w16cid:durableId="18241555">
    <w:abstractNumId w:val="2"/>
  </w:num>
  <w:num w:numId="9" w16cid:durableId="45571171">
    <w:abstractNumId w:val="1"/>
  </w:num>
  <w:num w:numId="10" w16cid:durableId="187260195">
    <w:abstractNumId w:val="8"/>
  </w:num>
  <w:num w:numId="11" w16cid:durableId="1131946119">
    <w:abstractNumId w:val="4"/>
  </w:num>
  <w:num w:numId="12" w16cid:durableId="1117993639">
    <w:abstractNumId w:val="10"/>
  </w:num>
  <w:num w:numId="13" w16cid:durableId="57750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63"/>
    <w:rsid w:val="000377E4"/>
    <w:rsid w:val="00086253"/>
    <w:rsid w:val="000B14DD"/>
    <w:rsid w:val="001227B6"/>
    <w:rsid w:val="0012465F"/>
    <w:rsid w:val="00163383"/>
    <w:rsid w:val="001B312F"/>
    <w:rsid w:val="0023714E"/>
    <w:rsid w:val="00270F5B"/>
    <w:rsid w:val="002A2794"/>
    <w:rsid w:val="002E3AA1"/>
    <w:rsid w:val="00374775"/>
    <w:rsid w:val="00374B09"/>
    <w:rsid w:val="003B234E"/>
    <w:rsid w:val="003D5FE7"/>
    <w:rsid w:val="00420645"/>
    <w:rsid w:val="004216F2"/>
    <w:rsid w:val="004A70B2"/>
    <w:rsid w:val="0050719B"/>
    <w:rsid w:val="0051350B"/>
    <w:rsid w:val="00577B0E"/>
    <w:rsid w:val="005A1CFE"/>
    <w:rsid w:val="005B6607"/>
    <w:rsid w:val="0066791C"/>
    <w:rsid w:val="006956E0"/>
    <w:rsid w:val="00700F63"/>
    <w:rsid w:val="007901F2"/>
    <w:rsid w:val="007936F3"/>
    <w:rsid w:val="007A4998"/>
    <w:rsid w:val="007B2A52"/>
    <w:rsid w:val="007E0129"/>
    <w:rsid w:val="00871EF7"/>
    <w:rsid w:val="008752B9"/>
    <w:rsid w:val="0093525E"/>
    <w:rsid w:val="00946CAB"/>
    <w:rsid w:val="00952105"/>
    <w:rsid w:val="00960FA4"/>
    <w:rsid w:val="009A74AB"/>
    <w:rsid w:val="00A43A75"/>
    <w:rsid w:val="00A5512E"/>
    <w:rsid w:val="00A72A1A"/>
    <w:rsid w:val="00A93D81"/>
    <w:rsid w:val="00AB52A6"/>
    <w:rsid w:val="00BC09C1"/>
    <w:rsid w:val="00CA424F"/>
    <w:rsid w:val="00CE3F92"/>
    <w:rsid w:val="00D27F7B"/>
    <w:rsid w:val="00D31BAF"/>
    <w:rsid w:val="00D728DA"/>
    <w:rsid w:val="00D8708C"/>
    <w:rsid w:val="00DB439B"/>
    <w:rsid w:val="00E4291D"/>
    <w:rsid w:val="00E50223"/>
    <w:rsid w:val="00E832C8"/>
    <w:rsid w:val="00EC3E6E"/>
    <w:rsid w:val="00F75C84"/>
    <w:rsid w:val="00FA09A9"/>
    <w:rsid w:val="00FD037A"/>
    <w:rsid w:val="00FE0763"/>
    <w:rsid w:val="0EA013CF"/>
    <w:rsid w:val="0F1035ED"/>
    <w:rsid w:val="18AD4875"/>
    <w:rsid w:val="19E14FD2"/>
    <w:rsid w:val="1F9C465F"/>
    <w:rsid w:val="410D4449"/>
    <w:rsid w:val="4A995B3E"/>
    <w:rsid w:val="4C505F91"/>
    <w:rsid w:val="5116395B"/>
    <w:rsid w:val="6E140888"/>
    <w:rsid w:val="764F3CB9"/>
    <w:rsid w:val="7C937C1A"/>
    <w:rsid w:val="7E50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D85F"/>
  <w15:chartTrackingRefBased/>
  <w15:docId w15:val="{F9143F02-3427-4906-842B-F6812336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F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700F6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700F6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206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7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39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8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2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2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9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5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7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79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185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8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90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3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6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95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9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90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7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42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9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Props1.xml><?xml version="1.0" encoding="utf-8"?>
<ds:datastoreItem xmlns:ds="http://schemas.openxmlformats.org/officeDocument/2006/customXml" ds:itemID="{F68D3107-FFF0-4C79-82E5-A13486C34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1B851-6354-4A90-B618-C7AE33AAD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8DAFF-4DD9-4E92-9E1F-75D8514CB996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1724</Characters>
  <Application>Microsoft Office Word</Application>
  <DocSecurity>4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Leah D</dc:creator>
  <cp:keywords/>
  <dc:description/>
  <cp:lastModifiedBy>Armstrong, Hope E</cp:lastModifiedBy>
  <cp:revision>32</cp:revision>
  <cp:lastPrinted>2025-07-10T16:11:00Z</cp:lastPrinted>
  <dcterms:created xsi:type="dcterms:W3CDTF">2025-07-03T17:40:00Z</dcterms:created>
  <dcterms:modified xsi:type="dcterms:W3CDTF">2025-07-10T14:12:00Z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