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24D0" w14:textId="77777777" w:rsidR="00EC721A" w:rsidRPr="003D6397" w:rsidRDefault="00EC721A" w:rsidP="00EC721A">
      <w:pPr>
        <w:jc w:val="center"/>
        <w:rPr>
          <w:rFonts w:ascii="Palatino" w:hAnsi="Palatino"/>
        </w:rPr>
      </w:pPr>
      <w:r w:rsidRPr="003D6397">
        <w:rPr>
          <w:rFonts w:ascii="Palatino" w:hAnsi="Palatino"/>
        </w:rPr>
        <w:t>Partner Overview:</w:t>
      </w:r>
    </w:p>
    <w:p w14:paraId="7D121C8C" w14:textId="39DD6B1A" w:rsidR="00EC721A" w:rsidRPr="003D6397" w:rsidRDefault="009A2A71" w:rsidP="00EC721A">
      <w:pPr>
        <w:jc w:val="center"/>
        <w:rPr>
          <w:rFonts w:ascii="Palatino" w:hAnsi="Palatino"/>
        </w:rPr>
      </w:pPr>
      <w:r w:rsidRPr="003D6397">
        <w:rPr>
          <w:rFonts w:ascii="Palatino" w:hAnsi="Palatino"/>
        </w:rPr>
        <w:t>TN Inclusive Higher Education Alliance</w:t>
      </w:r>
    </w:p>
    <w:p w14:paraId="36FA350A" w14:textId="39CA5B21" w:rsidR="00431173" w:rsidRPr="003D6397" w:rsidRDefault="00431173">
      <w:pPr>
        <w:rPr>
          <w:rFonts w:ascii="Palatino" w:hAnsi="Palatino"/>
        </w:rPr>
      </w:pPr>
    </w:p>
    <w:p w14:paraId="3FB6B712" w14:textId="5F6DEC3A" w:rsidR="00EC721A" w:rsidRPr="003D6397" w:rsidRDefault="00EC721A">
      <w:pPr>
        <w:rPr>
          <w:rFonts w:ascii="Palatino" w:hAnsi="Palatino"/>
          <w:b/>
          <w:bCs/>
          <w:sz w:val="22"/>
          <w:szCs w:val="22"/>
        </w:rPr>
      </w:pPr>
      <w:r w:rsidRPr="003D6397">
        <w:rPr>
          <w:rFonts w:ascii="Palatino" w:hAnsi="Palatino"/>
          <w:b/>
          <w:bCs/>
          <w:sz w:val="22"/>
          <w:szCs w:val="22"/>
        </w:rPr>
        <w:t xml:space="preserve">What should I know about </w:t>
      </w:r>
      <w:r w:rsidR="00E27CBA" w:rsidRPr="003D6397">
        <w:rPr>
          <w:rFonts w:ascii="Palatino" w:hAnsi="Palatino"/>
          <w:b/>
          <w:bCs/>
          <w:sz w:val="22"/>
          <w:szCs w:val="22"/>
        </w:rPr>
        <w:t xml:space="preserve">the </w:t>
      </w:r>
      <w:r w:rsidR="009A2A71" w:rsidRPr="003D6397">
        <w:rPr>
          <w:rFonts w:ascii="Palatino" w:hAnsi="Palatino"/>
          <w:b/>
          <w:bCs/>
          <w:sz w:val="22"/>
          <w:szCs w:val="22"/>
        </w:rPr>
        <w:t>TN Inclusive Higher Education Alliance</w:t>
      </w:r>
      <w:r w:rsidR="009B1686" w:rsidRPr="003D6397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7D640972" w14:textId="3657D114" w:rsidR="00061D85" w:rsidRPr="003D6397" w:rsidRDefault="00E27CBA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The </w:t>
      </w:r>
      <w:r w:rsidR="008F3192" w:rsidRPr="003D6397">
        <w:rPr>
          <w:rFonts w:ascii="Palatino" w:hAnsi="Palatino"/>
          <w:sz w:val="22"/>
          <w:szCs w:val="22"/>
        </w:rPr>
        <w:t xml:space="preserve">Tennessee Inclusive Higher Education Alliance </w:t>
      </w:r>
      <w:r w:rsidR="006747B3" w:rsidRPr="003D6397">
        <w:rPr>
          <w:rFonts w:ascii="Palatino" w:hAnsi="Palatino"/>
          <w:sz w:val="22"/>
          <w:szCs w:val="22"/>
        </w:rPr>
        <w:t>raises awareness</w:t>
      </w:r>
      <w:r w:rsidR="007478DF" w:rsidRPr="003D6397">
        <w:rPr>
          <w:rFonts w:ascii="Palatino" w:hAnsi="Palatino"/>
          <w:sz w:val="22"/>
          <w:szCs w:val="22"/>
        </w:rPr>
        <w:t xml:space="preserve"> and provides information</w:t>
      </w:r>
      <w:r w:rsidR="006747B3" w:rsidRPr="003D6397">
        <w:rPr>
          <w:rFonts w:ascii="Palatino" w:hAnsi="Palatino"/>
          <w:sz w:val="22"/>
          <w:szCs w:val="22"/>
        </w:rPr>
        <w:t xml:space="preserve"> about </w:t>
      </w:r>
      <w:r w:rsidR="00684D0A" w:rsidRPr="003D6397">
        <w:rPr>
          <w:rFonts w:ascii="Palatino" w:hAnsi="Palatino"/>
          <w:sz w:val="22"/>
          <w:szCs w:val="22"/>
        </w:rPr>
        <w:t>inclusive higher education</w:t>
      </w:r>
      <w:r w:rsidR="00061D85" w:rsidRPr="003D6397">
        <w:rPr>
          <w:rFonts w:ascii="Palatino" w:hAnsi="Palatino"/>
          <w:sz w:val="22"/>
          <w:szCs w:val="22"/>
        </w:rPr>
        <w:t xml:space="preserve"> (IHE)</w:t>
      </w:r>
      <w:r w:rsidR="00684D0A" w:rsidRPr="003D6397">
        <w:rPr>
          <w:rFonts w:ascii="Palatino" w:hAnsi="Palatino"/>
          <w:sz w:val="22"/>
          <w:szCs w:val="22"/>
        </w:rPr>
        <w:t xml:space="preserve"> programs </w:t>
      </w:r>
      <w:r w:rsidR="00061D85" w:rsidRPr="003D6397">
        <w:rPr>
          <w:rFonts w:ascii="Palatino" w:hAnsi="Palatino"/>
          <w:sz w:val="22"/>
          <w:szCs w:val="22"/>
        </w:rPr>
        <w:t xml:space="preserve">in our state </w:t>
      </w:r>
      <w:r w:rsidR="00684D0A" w:rsidRPr="003D6397">
        <w:rPr>
          <w:rFonts w:ascii="Palatino" w:hAnsi="Palatino"/>
          <w:sz w:val="22"/>
          <w:szCs w:val="22"/>
        </w:rPr>
        <w:t xml:space="preserve">for students with intellectual and developmental disabilities. </w:t>
      </w:r>
    </w:p>
    <w:p w14:paraId="6E35959D" w14:textId="77777777" w:rsidR="00061D85" w:rsidRPr="003D6397" w:rsidRDefault="00061D85">
      <w:pPr>
        <w:rPr>
          <w:rFonts w:ascii="Palatino" w:hAnsi="Palatino"/>
          <w:sz w:val="22"/>
          <w:szCs w:val="22"/>
        </w:rPr>
      </w:pPr>
    </w:p>
    <w:p w14:paraId="39C0577A" w14:textId="7AA0665D" w:rsidR="00061D85" w:rsidRPr="003D6397" w:rsidRDefault="00684D0A" w:rsidP="00061D85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These </w:t>
      </w:r>
      <w:r w:rsidR="00061D85" w:rsidRPr="003D6397">
        <w:rPr>
          <w:rFonts w:ascii="Palatino" w:hAnsi="Palatino"/>
          <w:sz w:val="22"/>
          <w:szCs w:val="22"/>
        </w:rPr>
        <w:t xml:space="preserve">non-degree </w:t>
      </w:r>
      <w:r w:rsidR="00AF795A" w:rsidRPr="003541C0">
        <w:rPr>
          <w:rFonts w:ascii="Palatino" w:hAnsi="Palatino"/>
          <w:sz w:val="22"/>
          <w:szCs w:val="22"/>
        </w:rPr>
        <w:t>certificate</w:t>
      </w:r>
      <w:r w:rsidR="00AF795A">
        <w:rPr>
          <w:rFonts w:ascii="Palatino" w:hAnsi="Palatino"/>
          <w:sz w:val="22"/>
          <w:szCs w:val="22"/>
        </w:rPr>
        <w:t xml:space="preserve"> </w:t>
      </w:r>
      <w:r w:rsidR="00061D85" w:rsidRPr="003D6397">
        <w:rPr>
          <w:rFonts w:ascii="Palatino" w:hAnsi="Palatino"/>
          <w:sz w:val="22"/>
          <w:szCs w:val="22"/>
        </w:rPr>
        <w:t xml:space="preserve">programs provide students with intellectual and developmental disabilities (I/DD) employment and independent living skills. Students typically take college courses, have internships and jobs, and participate in social activities with peers on campus. </w:t>
      </w:r>
      <w:r w:rsidR="00AF795A" w:rsidRPr="003541C0">
        <w:rPr>
          <w:rFonts w:ascii="Palatino" w:hAnsi="Palatino"/>
          <w:sz w:val="22"/>
          <w:szCs w:val="22"/>
        </w:rPr>
        <w:t>F</w:t>
      </w:r>
      <w:r w:rsidR="00061D85" w:rsidRPr="003541C0">
        <w:rPr>
          <w:rFonts w:ascii="Palatino" w:hAnsi="Palatino"/>
          <w:sz w:val="22"/>
          <w:szCs w:val="22"/>
        </w:rPr>
        <w:t xml:space="preserve">ive of Tennessee’s </w:t>
      </w:r>
      <w:r w:rsidR="00AF795A" w:rsidRPr="003541C0">
        <w:rPr>
          <w:rFonts w:ascii="Palatino" w:hAnsi="Palatino"/>
          <w:sz w:val="22"/>
          <w:szCs w:val="22"/>
        </w:rPr>
        <w:t>six</w:t>
      </w:r>
      <w:r w:rsidR="00AF795A">
        <w:rPr>
          <w:rFonts w:ascii="Palatino" w:hAnsi="Palatino"/>
          <w:sz w:val="22"/>
          <w:szCs w:val="22"/>
        </w:rPr>
        <w:t xml:space="preserve"> </w:t>
      </w:r>
      <w:r w:rsidR="00061D85" w:rsidRPr="003D6397">
        <w:rPr>
          <w:rFonts w:ascii="Palatino" w:hAnsi="Palatino"/>
          <w:sz w:val="22"/>
          <w:szCs w:val="22"/>
        </w:rPr>
        <w:t xml:space="preserve">inclusive higher education programs are designated Comprehensive Transition Programs (CTP) for students with intellectual disabilities. </w:t>
      </w:r>
      <w:r w:rsidR="00AF795A" w:rsidRPr="003541C0">
        <w:rPr>
          <w:rFonts w:ascii="Palatino" w:hAnsi="Palatino"/>
          <w:sz w:val="22"/>
          <w:szCs w:val="22"/>
        </w:rPr>
        <w:t>Qualifying</w:t>
      </w:r>
      <w:r w:rsidR="00AF795A">
        <w:rPr>
          <w:rFonts w:ascii="Palatino" w:hAnsi="Palatino"/>
          <w:sz w:val="22"/>
          <w:szCs w:val="22"/>
        </w:rPr>
        <w:t xml:space="preserve"> s</w:t>
      </w:r>
      <w:r w:rsidR="00061D85" w:rsidRPr="003D6397">
        <w:rPr>
          <w:rFonts w:ascii="Palatino" w:hAnsi="Palatino"/>
          <w:sz w:val="22"/>
          <w:szCs w:val="22"/>
        </w:rPr>
        <w:t>tudents are able to use federal financial aid to help pay for the cost of attendance to a CTP.</w:t>
      </w:r>
    </w:p>
    <w:p w14:paraId="22E8BFDC" w14:textId="77777777" w:rsidR="00061D85" w:rsidRPr="003D6397" w:rsidRDefault="00061D85" w:rsidP="00061D85">
      <w:pPr>
        <w:rPr>
          <w:rFonts w:ascii="Palatino" w:hAnsi="Palatino"/>
          <w:sz w:val="22"/>
          <w:szCs w:val="22"/>
        </w:rPr>
      </w:pPr>
    </w:p>
    <w:p w14:paraId="753DE1A9" w14:textId="6FC3B9D6" w:rsidR="008F3192" w:rsidRPr="003D6397" w:rsidRDefault="00CD56E0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The Inclusive Higher Education Alliance</w:t>
      </w:r>
      <w:r w:rsidR="006747B3" w:rsidRPr="003D6397">
        <w:rPr>
          <w:rFonts w:ascii="Palatino" w:hAnsi="Palatino"/>
          <w:sz w:val="22"/>
          <w:szCs w:val="22"/>
        </w:rPr>
        <w:t xml:space="preserve"> </w:t>
      </w:r>
      <w:r w:rsidR="00061D85" w:rsidRPr="003D6397">
        <w:rPr>
          <w:rFonts w:ascii="Palatino" w:hAnsi="Palatino"/>
          <w:sz w:val="22"/>
          <w:szCs w:val="22"/>
        </w:rPr>
        <w:t>includes</w:t>
      </w:r>
      <w:r w:rsidR="006747B3" w:rsidRPr="003D6397">
        <w:rPr>
          <w:rFonts w:ascii="Palatino" w:hAnsi="Palatino"/>
          <w:sz w:val="22"/>
          <w:szCs w:val="22"/>
        </w:rPr>
        <w:t xml:space="preserve"> representatives from state and local agencies, colleges and universities, business owners, family members, and self-advocates. </w:t>
      </w:r>
    </w:p>
    <w:p w14:paraId="4AB0F401" w14:textId="018D9871" w:rsidR="004F1F9C" w:rsidRPr="003D6397" w:rsidRDefault="004F1F9C">
      <w:pPr>
        <w:rPr>
          <w:rFonts w:ascii="Palatino" w:hAnsi="Palatino"/>
          <w:sz w:val="22"/>
          <w:szCs w:val="22"/>
        </w:rPr>
      </w:pPr>
    </w:p>
    <w:p w14:paraId="6ECE9154" w14:textId="0C2839E7" w:rsidR="00EC721A" w:rsidRPr="003D6397" w:rsidRDefault="00EC721A">
      <w:pPr>
        <w:rPr>
          <w:rFonts w:ascii="Palatino" w:hAnsi="Palatino"/>
          <w:b/>
          <w:bCs/>
          <w:sz w:val="22"/>
          <w:szCs w:val="22"/>
        </w:rPr>
      </w:pPr>
      <w:r w:rsidRPr="003D6397">
        <w:rPr>
          <w:rFonts w:ascii="Palatino" w:hAnsi="Palatino"/>
          <w:b/>
          <w:bCs/>
          <w:sz w:val="22"/>
          <w:szCs w:val="22"/>
        </w:rPr>
        <w:t xml:space="preserve">What should students know about </w:t>
      </w:r>
      <w:r w:rsidR="009A2A71" w:rsidRPr="003D6397">
        <w:rPr>
          <w:rFonts w:ascii="Palatino" w:hAnsi="Palatino"/>
          <w:b/>
          <w:bCs/>
          <w:sz w:val="22"/>
          <w:szCs w:val="22"/>
        </w:rPr>
        <w:t>TN Inclusive Higher Education Alliance</w:t>
      </w:r>
      <w:r w:rsidRPr="003D6397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7E421214" w14:textId="13BCDC29" w:rsidR="004F1F9C" w:rsidRPr="003D6397" w:rsidRDefault="004F1F9C" w:rsidP="004F1F9C">
      <w:pPr>
        <w:pStyle w:val="ListParagraph"/>
        <w:numPr>
          <w:ilvl w:val="0"/>
          <w:numId w:val="15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Tennessee currently has </w:t>
      </w:r>
      <w:r w:rsidR="00875666" w:rsidRPr="003D6397">
        <w:rPr>
          <w:rFonts w:ascii="Palatino" w:hAnsi="Palatino"/>
          <w:sz w:val="22"/>
          <w:szCs w:val="22"/>
        </w:rPr>
        <w:t>six</w:t>
      </w:r>
      <w:r w:rsidRPr="003D6397">
        <w:rPr>
          <w:rFonts w:ascii="Palatino" w:hAnsi="Palatino"/>
          <w:sz w:val="22"/>
          <w:szCs w:val="22"/>
        </w:rPr>
        <w:t xml:space="preserve"> inclusive higher education programs </w:t>
      </w:r>
      <w:r w:rsidR="00E27CBA" w:rsidRPr="003D6397">
        <w:rPr>
          <w:rFonts w:ascii="Palatino" w:hAnsi="Palatino"/>
          <w:sz w:val="22"/>
          <w:szCs w:val="22"/>
        </w:rPr>
        <w:t xml:space="preserve">for students with </w:t>
      </w:r>
      <w:r w:rsidR="007478DF" w:rsidRPr="003D6397">
        <w:rPr>
          <w:rFonts w:ascii="Palatino" w:hAnsi="Palatino"/>
          <w:sz w:val="22"/>
          <w:szCs w:val="22"/>
        </w:rPr>
        <w:t>I/DD</w:t>
      </w:r>
      <w:r w:rsidRPr="003D6397">
        <w:rPr>
          <w:rFonts w:ascii="Palatino" w:hAnsi="Palatino"/>
          <w:sz w:val="22"/>
          <w:szCs w:val="22"/>
        </w:rPr>
        <w:t xml:space="preserve">. These are: </w:t>
      </w:r>
    </w:p>
    <w:p w14:paraId="21E7BD75" w14:textId="6AA7B679" w:rsidR="004F1F9C" w:rsidRPr="003D6397" w:rsidRDefault="004F1F9C" w:rsidP="004F1F9C">
      <w:pPr>
        <w:pStyle w:val="ListParagraph"/>
        <w:numPr>
          <w:ilvl w:val="1"/>
          <w:numId w:val="15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Next Steps at Vanderbilt University</w:t>
      </w:r>
    </w:p>
    <w:p w14:paraId="187C941B" w14:textId="4BB6FCC7" w:rsidR="004F1F9C" w:rsidRPr="003D6397" w:rsidRDefault="004F1F9C" w:rsidP="004F1F9C">
      <w:pPr>
        <w:pStyle w:val="ListParagraph"/>
        <w:numPr>
          <w:ilvl w:val="1"/>
          <w:numId w:val="15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TigerLIFE at University of Memphis</w:t>
      </w:r>
    </w:p>
    <w:p w14:paraId="460C3775" w14:textId="4D3DE41B" w:rsidR="004F1F9C" w:rsidRPr="003D6397" w:rsidRDefault="004F1F9C" w:rsidP="004F1F9C">
      <w:pPr>
        <w:pStyle w:val="ListParagraph"/>
        <w:numPr>
          <w:ilvl w:val="1"/>
          <w:numId w:val="15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FUTURE Program at University of Tennessee</w:t>
      </w:r>
      <w:r w:rsidR="008D05E9">
        <w:rPr>
          <w:rFonts w:ascii="Palatino" w:hAnsi="Palatino"/>
          <w:sz w:val="22"/>
          <w:szCs w:val="22"/>
        </w:rPr>
        <w:t xml:space="preserve"> </w:t>
      </w:r>
      <w:r w:rsidRPr="003D6397">
        <w:rPr>
          <w:rFonts w:ascii="Palatino" w:hAnsi="Palatino"/>
          <w:sz w:val="22"/>
          <w:szCs w:val="22"/>
        </w:rPr>
        <w:t xml:space="preserve">Knoxville </w:t>
      </w:r>
    </w:p>
    <w:p w14:paraId="3530D0BD" w14:textId="00EC56BC" w:rsidR="004F1F9C" w:rsidRPr="003D6397" w:rsidRDefault="004F1F9C" w:rsidP="004F1F9C">
      <w:pPr>
        <w:pStyle w:val="ListParagraph"/>
        <w:numPr>
          <w:ilvl w:val="1"/>
          <w:numId w:val="15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IDEAL Program at Lipscomb University</w:t>
      </w:r>
    </w:p>
    <w:p w14:paraId="05C813D0" w14:textId="4BE57D74" w:rsidR="004F1F9C" w:rsidRPr="003D6397" w:rsidRDefault="004F1F9C" w:rsidP="004F1F9C">
      <w:pPr>
        <w:pStyle w:val="ListParagraph"/>
        <w:numPr>
          <w:ilvl w:val="1"/>
          <w:numId w:val="15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EDGE Program at Union University </w:t>
      </w:r>
    </w:p>
    <w:p w14:paraId="3E0AA61B" w14:textId="171B4856" w:rsidR="00875666" w:rsidRPr="003D6397" w:rsidRDefault="00875666" w:rsidP="004F1F9C">
      <w:pPr>
        <w:pStyle w:val="ListParagraph"/>
        <w:numPr>
          <w:ilvl w:val="1"/>
          <w:numId w:val="15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ACCESS ETSU at East Tennessee State University</w:t>
      </w:r>
      <w:r w:rsidRPr="003D6397">
        <w:rPr>
          <w:rFonts w:ascii="Palatino" w:hAnsi="Palatino"/>
          <w:sz w:val="22"/>
          <w:szCs w:val="22"/>
          <w:u w:val="single"/>
        </w:rPr>
        <w:t xml:space="preserve"> </w:t>
      </w:r>
    </w:p>
    <w:p w14:paraId="46714512" w14:textId="7DC059D7" w:rsidR="007B2446" w:rsidRPr="003D6397" w:rsidRDefault="007B2446" w:rsidP="004F1F9C">
      <w:pPr>
        <w:pStyle w:val="ListParagraph"/>
        <w:numPr>
          <w:ilvl w:val="0"/>
          <w:numId w:val="15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If you go to one of these programs, you will take college classes, </w:t>
      </w:r>
      <w:r w:rsidR="00000C69" w:rsidRPr="003D6397">
        <w:rPr>
          <w:rFonts w:ascii="Palatino" w:hAnsi="Palatino"/>
          <w:sz w:val="22"/>
          <w:szCs w:val="22"/>
        </w:rPr>
        <w:t>get an internship or job, learn how to take care of yourself, and become friends with</w:t>
      </w:r>
      <w:r w:rsidRPr="003D6397">
        <w:rPr>
          <w:rFonts w:ascii="Palatino" w:hAnsi="Palatino"/>
          <w:sz w:val="22"/>
          <w:szCs w:val="22"/>
        </w:rPr>
        <w:t xml:space="preserve"> other students</w:t>
      </w:r>
      <w:r w:rsidR="00000C69" w:rsidRPr="003D6397">
        <w:rPr>
          <w:rFonts w:ascii="Palatino" w:hAnsi="Palatino"/>
          <w:sz w:val="22"/>
          <w:szCs w:val="22"/>
        </w:rPr>
        <w:t>.</w:t>
      </w:r>
    </w:p>
    <w:p w14:paraId="7D4C9F8F" w14:textId="40D757A9" w:rsidR="004F1F9C" w:rsidRPr="003D6397" w:rsidRDefault="004F1F9C" w:rsidP="004F1F9C">
      <w:pPr>
        <w:pStyle w:val="ListParagraph"/>
        <w:numPr>
          <w:ilvl w:val="0"/>
          <w:numId w:val="15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The Tennessee Inclusive Higher Educatio</w:t>
      </w:r>
      <w:r w:rsidR="00D43517">
        <w:rPr>
          <w:rFonts w:ascii="Palatino" w:hAnsi="Palatino"/>
          <w:sz w:val="22"/>
          <w:szCs w:val="22"/>
        </w:rPr>
        <w:t>n</w:t>
      </w:r>
      <w:r w:rsidRPr="003D6397">
        <w:rPr>
          <w:rFonts w:ascii="Palatino" w:hAnsi="Palatino"/>
          <w:sz w:val="22"/>
          <w:szCs w:val="22"/>
        </w:rPr>
        <w:t xml:space="preserve"> Alliance </w:t>
      </w:r>
      <w:r w:rsidR="007B2446" w:rsidRPr="003D6397">
        <w:rPr>
          <w:rFonts w:ascii="Palatino" w:hAnsi="Palatino"/>
          <w:sz w:val="22"/>
          <w:szCs w:val="22"/>
        </w:rPr>
        <w:t>can give you</w:t>
      </w:r>
      <w:r w:rsidR="00000C69" w:rsidRPr="003D6397">
        <w:rPr>
          <w:rFonts w:ascii="Palatino" w:hAnsi="Palatino"/>
          <w:sz w:val="22"/>
          <w:szCs w:val="22"/>
        </w:rPr>
        <w:t xml:space="preserve"> and your family</w:t>
      </w:r>
      <w:r w:rsidR="007B2446" w:rsidRPr="003D6397">
        <w:rPr>
          <w:rFonts w:ascii="Palatino" w:hAnsi="Palatino"/>
          <w:sz w:val="22"/>
          <w:szCs w:val="22"/>
        </w:rPr>
        <w:t xml:space="preserve"> </w:t>
      </w:r>
      <w:r w:rsidR="00000C69" w:rsidRPr="003D6397">
        <w:rPr>
          <w:rFonts w:ascii="Palatino" w:hAnsi="Palatino"/>
          <w:sz w:val="22"/>
          <w:szCs w:val="22"/>
        </w:rPr>
        <w:t>information about these programs</w:t>
      </w:r>
    </w:p>
    <w:p w14:paraId="33F02911" w14:textId="0F133165" w:rsidR="00455320" w:rsidRPr="003D6397" w:rsidRDefault="00000C69" w:rsidP="004F1F9C">
      <w:pPr>
        <w:pStyle w:val="ListParagraph"/>
        <w:numPr>
          <w:ilvl w:val="0"/>
          <w:numId w:val="15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You</w:t>
      </w:r>
      <w:r w:rsidR="00455320" w:rsidRPr="003D6397">
        <w:rPr>
          <w:rFonts w:ascii="Palatino" w:hAnsi="Palatino"/>
          <w:sz w:val="22"/>
          <w:szCs w:val="22"/>
        </w:rPr>
        <w:t xml:space="preserve"> do not need a regular high school diploma or SAT/ACT scores</w:t>
      </w:r>
      <w:r w:rsidRPr="003D6397">
        <w:rPr>
          <w:rFonts w:ascii="Palatino" w:hAnsi="Palatino"/>
          <w:sz w:val="22"/>
          <w:szCs w:val="22"/>
        </w:rPr>
        <w:t xml:space="preserve"> to get into one of these programs</w:t>
      </w:r>
      <w:r w:rsidR="00455320" w:rsidRPr="003D6397">
        <w:rPr>
          <w:rFonts w:ascii="Palatino" w:hAnsi="Palatino"/>
          <w:sz w:val="22"/>
          <w:szCs w:val="22"/>
        </w:rPr>
        <w:t xml:space="preserve">. </w:t>
      </w:r>
      <w:r w:rsidRPr="003D6397">
        <w:rPr>
          <w:rFonts w:ascii="Palatino" w:hAnsi="Palatino"/>
          <w:sz w:val="22"/>
          <w:szCs w:val="22"/>
        </w:rPr>
        <w:t>You will</w:t>
      </w:r>
      <w:r w:rsidR="00B3389A" w:rsidRPr="003D6397">
        <w:rPr>
          <w:rFonts w:ascii="Palatino" w:hAnsi="Palatino"/>
          <w:sz w:val="22"/>
          <w:szCs w:val="22"/>
        </w:rPr>
        <w:t xml:space="preserve"> </w:t>
      </w:r>
      <w:r w:rsidR="00455320" w:rsidRPr="003D6397">
        <w:rPr>
          <w:rFonts w:ascii="Palatino" w:hAnsi="Palatino"/>
          <w:sz w:val="22"/>
          <w:szCs w:val="22"/>
        </w:rPr>
        <w:t>need documentation of disability and support needs.</w:t>
      </w:r>
    </w:p>
    <w:p w14:paraId="7B1E1897" w14:textId="097EFA60" w:rsidR="005E7A32" w:rsidRPr="003D6397" w:rsidRDefault="005E7A32" w:rsidP="005E7A32">
      <w:pPr>
        <w:pStyle w:val="ListParagraph"/>
        <w:ind w:left="1440"/>
        <w:rPr>
          <w:rFonts w:ascii="Palatino" w:hAnsi="Palatino"/>
          <w:sz w:val="22"/>
          <w:szCs w:val="22"/>
        </w:rPr>
      </w:pPr>
    </w:p>
    <w:p w14:paraId="065232BA" w14:textId="0AA83315" w:rsidR="00EC721A" w:rsidRPr="003D6397" w:rsidRDefault="00EC721A">
      <w:pPr>
        <w:rPr>
          <w:rFonts w:ascii="Palatino" w:hAnsi="Palatino"/>
          <w:b/>
          <w:bCs/>
          <w:sz w:val="22"/>
          <w:szCs w:val="22"/>
        </w:rPr>
      </w:pPr>
      <w:r w:rsidRPr="003D6397">
        <w:rPr>
          <w:rFonts w:ascii="Palatino" w:hAnsi="Palatino"/>
          <w:b/>
          <w:bCs/>
          <w:sz w:val="22"/>
          <w:szCs w:val="22"/>
        </w:rPr>
        <w:t xml:space="preserve">How can I partner with </w:t>
      </w:r>
      <w:r w:rsidR="009A2A71" w:rsidRPr="003D6397">
        <w:rPr>
          <w:rFonts w:ascii="Palatino" w:hAnsi="Palatino"/>
          <w:b/>
          <w:bCs/>
          <w:sz w:val="22"/>
          <w:szCs w:val="22"/>
        </w:rPr>
        <w:t>TN Inclusive Higher Education Alliance</w:t>
      </w:r>
      <w:r w:rsidR="008D05E9">
        <w:rPr>
          <w:rFonts w:ascii="Palatino" w:hAnsi="Palatino"/>
          <w:b/>
          <w:bCs/>
          <w:sz w:val="22"/>
          <w:szCs w:val="22"/>
        </w:rPr>
        <w:t xml:space="preserve"> on pre-ETS</w:t>
      </w:r>
      <w:r w:rsidRPr="003D6397">
        <w:rPr>
          <w:rFonts w:ascii="Palatino" w:hAnsi="Palatino"/>
          <w:b/>
          <w:bCs/>
          <w:sz w:val="22"/>
          <w:szCs w:val="22"/>
        </w:rPr>
        <w:t>?</w:t>
      </w:r>
    </w:p>
    <w:p w14:paraId="564E1FB3" w14:textId="69623EA6" w:rsidR="00455320" w:rsidRPr="003D6397" w:rsidRDefault="00455320" w:rsidP="00455320">
      <w:pPr>
        <w:pStyle w:val="ListParagraph"/>
        <w:numPr>
          <w:ilvl w:val="0"/>
          <w:numId w:val="17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Arrange for a</w:t>
      </w:r>
      <w:r w:rsidR="00000C69" w:rsidRPr="003D6397">
        <w:rPr>
          <w:rFonts w:ascii="Palatino" w:hAnsi="Palatino"/>
          <w:sz w:val="22"/>
          <w:szCs w:val="22"/>
        </w:rPr>
        <w:t xml:space="preserve"> former student of one of the IHE programs </w:t>
      </w:r>
      <w:r w:rsidRPr="003D6397">
        <w:rPr>
          <w:rFonts w:ascii="Palatino" w:hAnsi="Palatino"/>
          <w:sz w:val="22"/>
          <w:szCs w:val="22"/>
        </w:rPr>
        <w:t xml:space="preserve">to speak about </w:t>
      </w:r>
      <w:r w:rsidR="00000C69" w:rsidRPr="003D6397">
        <w:rPr>
          <w:rFonts w:ascii="Palatino" w:hAnsi="Palatino"/>
          <w:sz w:val="22"/>
          <w:szCs w:val="22"/>
        </w:rPr>
        <w:t xml:space="preserve">their experience </w:t>
      </w:r>
    </w:p>
    <w:p w14:paraId="03676911" w14:textId="1659C8BD" w:rsidR="00455320" w:rsidRPr="003D6397" w:rsidRDefault="00455320" w:rsidP="00455320">
      <w:pPr>
        <w:pStyle w:val="ListParagraph"/>
        <w:numPr>
          <w:ilvl w:val="0"/>
          <w:numId w:val="17"/>
        </w:numPr>
        <w:rPr>
          <w:rFonts w:ascii="Palatino" w:hAnsi="Palatino"/>
          <w:i/>
          <w:iCs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Visit a</w:t>
      </w:r>
      <w:r w:rsidR="008D05E9">
        <w:rPr>
          <w:rFonts w:ascii="Palatino" w:hAnsi="Palatino"/>
          <w:sz w:val="22"/>
          <w:szCs w:val="22"/>
        </w:rPr>
        <w:t xml:space="preserve"> program </w:t>
      </w:r>
      <w:r w:rsidRPr="003D6397">
        <w:rPr>
          <w:rFonts w:ascii="Palatino" w:hAnsi="Palatino"/>
          <w:sz w:val="22"/>
          <w:szCs w:val="22"/>
        </w:rPr>
        <w:t xml:space="preserve">and meet with staff and current </w:t>
      </w:r>
      <w:r w:rsidR="008D05E9">
        <w:rPr>
          <w:rFonts w:ascii="Palatino" w:hAnsi="Palatino"/>
          <w:sz w:val="22"/>
          <w:szCs w:val="22"/>
        </w:rPr>
        <w:t xml:space="preserve">students. </w:t>
      </w:r>
      <w:r w:rsidR="00000C69" w:rsidRPr="003D6397">
        <w:rPr>
          <w:rFonts w:ascii="Palatino" w:hAnsi="Palatino"/>
          <w:sz w:val="22"/>
          <w:szCs w:val="22"/>
        </w:rPr>
        <w:t xml:space="preserve"> </w:t>
      </w:r>
      <w:r w:rsidR="00000C69" w:rsidRPr="003D6397">
        <w:rPr>
          <w:rFonts w:ascii="Palatino" w:hAnsi="Palatino"/>
          <w:i/>
          <w:iCs/>
          <w:sz w:val="22"/>
          <w:szCs w:val="22"/>
        </w:rPr>
        <w:t xml:space="preserve"> </w:t>
      </w:r>
    </w:p>
    <w:p w14:paraId="2F2A6EFC" w14:textId="1C8F9549" w:rsidR="00000C69" w:rsidRPr="003D6397" w:rsidRDefault="00000C69" w:rsidP="00455320">
      <w:pPr>
        <w:pStyle w:val="ListParagraph"/>
        <w:numPr>
          <w:ilvl w:val="0"/>
          <w:numId w:val="17"/>
        </w:numPr>
        <w:rPr>
          <w:rFonts w:ascii="Palatino" w:hAnsi="Palatino"/>
          <w:i/>
          <w:iCs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Set up a virtual </w:t>
      </w:r>
      <w:r w:rsidR="00DD4B9B" w:rsidRPr="003D6397">
        <w:rPr>
          <w:rFonts w:ascii="Palatino" w:hAnsi="Palatino"/>
          <w:sz w:val="22"/>
          <w:szCs w:val="22"/>
        </w:rPr>
        <w:t xml:space="preserve">IHE night using a platform like Zoom. Feature representatives from the Alliance sharing information about how to prepare for these programs, </w:t>
      </w:r>
      <w:r w:rsidR="008D05E9">
        <w:rPr>
          <w:rFonts w:ascii="Palatino" w:hAnsi="Palatino"/>
          <w:sz w:val="22"/>
          <w:szCs w:val="22"/>
        </w:rPr>
        <w:t xml:space="preserve">including </w:t>
      </w:r>
      <w:r w:rsidR="00DD4B9B" w:rsidRPr="003D6397">
        <w:rPr>
          <w:rFonts w:ascii="Palatino" w:hAnsi="Palatino"/>
          <w:sz w:val="22"/>
          <w:szCs w:val="22"/>
        </w:rPr>
        <w:t xml:space="preserve">the application process, financial aid, and what students can expect if they attend. </w:t>
      </w:r>
    </w:p>
    <w:p w14:paraId="07DA85DE" w14:textId="141391E8" w:rsidR="00455320" w:rsidRPr="003D6397" w:rsidRDefault="00455320" w:rsidP="00455320">
      <w:pPr>
        <w:pStyle w:val="ListParagraph"/>
        <w:numPr>
          <w:ilvl w:val="0"/>
          <w:numId w:val="18"/>
        </w:numPr>
        <w:rPr>
          <w:rFonts w:ascii="Palatino" w:hAnsi="Palatino"/>
          <w:i/>
          <w:iCs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Have students send an email</w:t>
      </w:r>
      <w:r w:rsidR="00AA323E" w:rsidRPr="003D6397">
        <w:rPr>
          <w:rFonts w:ascii="Palatino" w:hAnsi="Palatino"/>
          <w:sz w:val="22"/>
          <w:szCs w:val="22"/>
        </w:rPr>
        <w:t xml:space="preserve"> or call a</w:t>
      </w:r>
      <w:r w:rsidR="00CC41FF" w:rsidRPr="003D6397">
        <w:rPr>
          <w:rFonts w:ascii="Palatino" w:hAnsi="Palatino"/>
          <w:sz w:val="22"/>
          <w:szCs w:val="22"/>
        </w:rPr>
        <w:t xml:space="preserve"> program director of one of the </w:t>
      </w:r>
      <w:r w:rsidR="00AF795A" w:rsidRPr="003541C0">
        <w:rPr>
          <w:rFonts w:ascii="Palatino" w:hAnsi="Palatino"/>
          <w:sz w:val="22"/>
          <w:szCs w:val="22"/>
        </w:rPr>
        <w:t>six</w:t>
      </w:r>
      <w:r w:rsidR="00CC41FF" w:rsidRPr="003D6397">
        <w:rPr>
          <w:rFonts w:ascii="Palatino" w:hAnsi="Palatino"/>
          <w:sz w:val="22"/>
          <w:szCs w:val="22"/>
        </w:rPr>
        <w:t xml:space="preserve"> inclusive higher education </w:t>
      </w:r>
      <w:r w:rsidR="00CC41FF" w:rsidRPr="008D05E9">
        <w:rPr>
          <w:rFonts w:ascii="Palatino" w:hAnsi="Palatino"/>
          <w:sz w:val="22"/>
          <w:szCs w:val="22"/>
        </w:rPr>
        <w:t>programs</w:t>
      </w:r>
      <w:r w:rsidR="00CC41FF" w:rsidRPr="003D6397">
        <w:rPr>
          <w:rFonts w:ascii="Palatino" w:hAnsi="Palatino"/>
          <w:sz w:val="22"/>
          <w:szCs w:val="22"/>
        </w:rPr>
        <w:t xml:space="preserve"> to ask at least </w:t>
      </w:r>
      <w:r w:rsidR="00DD4B9B" w:rsidRPr="003D6397">
        <w:rPr>
          <w:rFonts w:ascii="Palatino" w:hAnsi="Palatino"/>
          <w:sz w:val="22"/>
          <w:szCs w:val="22"/>
        </w:rPr>
        <w:t xml:space="preserve">3 </w:t>
      </w:r>
      <w:r w:rsidR="00CC41FF" w:rsidRPr="003D6397">
        <w:rPr>
          <w:rFonts w:ascii="Palatino" w:hAnsi="Palatino"/>
          <w:sz w:val="22"/>
          <w:szCs w:val="22"/>
        </w:rPr>
        <w:t>question</w:t>
      </w:r>
      <w:r w:rsidR="00DD4B9B" w:rsidRPr="003D6397">
        <w:rPr>
          <w:rFonts w:ascii="Palatino" w:hAnsi="Palatino"/>
          <w:sz w:val="22"/>
          <w:szCs w:val="22"/>
        </w:rPr>
        <w:t>s</w:t>
      </w:r>
      <w:r w:rsidR="00CC41FF" w:rsidRPr="003D6397">
        <w:rPr>
          <w:rFonts w:ascii="Palatino" w:hAnsi="Palatino"/>
          <w:sz w:val="22"/>
          <w:szCs w:val="22"/>
        </w:rPr>
        <w:t xml:space="preserve"> about the program. Some sample questions could include: </w:t>
      </w:r>
      <w:r w:rsidR="0087638E" w:rsidRPr="003D6397">
        <w:rPr>
          <w:rFonts w:ascii="Palatino" w:hAnsi="Palatino"/>
          <w:i/>
          <w:iCs/>
          <w:sz w:val="22"/>
          <w:szCs w:val="22"/>
        </w:rPr>
        <w:t xml:space="preserve"> </w:t>
      </w:r>
    </w:p>
    <w:p w14:paraId="496F7C18" w14:textId="77777777" w:rsidR="00DD4B9B" w:rsidRPr="003D6397" w:rsidRDefault="00DD4B9B" w:rsidP="00DD4B9B">
      <w:pPr>
        <w:pStyle w:val="ListParagraph"/>
        <w:numPr>
          <w:ilvl w:val="1"/>
          <w:numId w:val="18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What does a typical day for students look like in the program? </w:t>
      </w:r>
    </w:p>
    <w:p w14:paraId="54F88F31" w14:textId="77777777" w:rsidR="00DD4B9B" w:rsidRPr="003D6397" w:rsidRDefault="00DD4B9B" w:rsidP="00DD4B9B">
      <w:pPr>
        <w:pStyle w:val="ListParagraph"/>
        <w:numPr>
          <w:ilvl w:val="1"/>
          <w:numId w:val="18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What do students typically do after finishing the program? </w:t>
      </w:r>
    </w:p>
    <w:p w14:paraId="5E9A28E9" w14:textId="77777777" w:rsidR="00DD4B9B" w:rsidRPr="003D6397" w:rsidRDefault="00DD4B9B" w:rsidP="00DD4B9B">
      <w:pPr>
        <w:pStyle w:val="ListParagraph"/>
        <w:numPr>
          <w:ilvl w:val="1"/>
          <w:numId w:val="18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What types of colleges courses do students take? </w:t>
      </w:r>
    </w:p>
    <w:p w14:paraId="5B2051E1" w14:textId="77777777" w:rsidR="00DD4B9B" w:rsidRPr="003D6397" w:rsidRDefault="00DD4B9B" w:rsidP="00DD4B9B">
      <w:pPr>
        <w:pStyle w:val="ListParagraph"/>
        <w:numPr>
          <w:ilvl w:val="1"/>
          <w:numId w:val="18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Are courses offered only to students in the program or can they take courses with other students also? </w:t>
      </w:r>
    </w:p>
    <w:p w14:paraId="2FD2EA33" w14:textId="4EA06430" w:rsidR="00DD4B9B" w:rsidRPr="003D6397" w:rsidRDefault="00DD4B9B" w:rsidP="00DD4B9B">
      <w:pPr>
        <w:pStyle w:val="ListParagraph"/>
        <w:numPr>
          <w:ilvl w:val="1"/>
          <w:numId w:val="18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How do students socialize with one another and with other students outside of the program? </w:t>
      </w:r>
    </w:p>
    <w:p w14:paraId="322BB2BB" w14:textId="4E1CD86F" w:rsidR="00DD4B9B" w:rsidRPr="003D6397" w:rsidRDefault="00DD4B9B" w:rsidP="00455320">
      <w:pPr>
        <w:pStyle w:val="ListParagraph"/>
        <w:numPr>
          <w:ilvl w:val="0"/>
          <w:numId w:val="18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Help students and their families apply to one of the programs. </w:t>
      </w:r>
    </w:p>
    <w:p w14:paraId="00565E51" w14:textId="0C6CFC01" w:rsidR="008C128E" w:rsidRPr="003D6397" w:rsidRDefault="008C128E">
      <w:pPr>
        <w:rPr>
          <w:rFonts w:ascii="Palatino" w:hAnsi="Palatino"/>
          <w:b/>
          <w:bCs/>
          <w:sz w:val="22"/>
          <w:szCs w:val="22"/>
        </w:rPr>
      </w:pPr>
    </w:p>
    <w:p w14:paraId="4C0C7D25" w14:textId="37029A9F" w:rsidR="008C128E" w:rsidRPr="003D6397" w:rsidRDefault="008C128E">
      <w:pPr>
        <w:rPr>
          <w:rFonts w:ascii="Palatino" w:hAnsi="Palatino"/>
          <w:b/>
          <w:bCs/>
          <w:sz w:val="22"/>
          <w:szCs w:val="22"/>
        </w:rPr>
      </w:pPr>
      <w:r w:rsidRPr="003D6397">
        <w:rPr>
          <w:rFonts w:ascii="Palatino" w:hAnsi="Palatino"/>
          <w:b/>
          <w:bCs/>
          <w:sz w:val="22"/>
          <w:szCs w:val="22"/>
        </w:rPr>
        <w:t xml:space="preserve">Common Terms/Acronyms to Know: </w:t>
      </w:r>
    </w:p>
    <w:p w14:paraId="79F28CDE" w14:textId="4B6AA554" w:rsidR="00AA323E" w:rsidRPr="003D6397" w:rsidRDefault="00B3389A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i/>
          <w:iCs/>
          <w:sz w:val="22"/>
          <w:szCs w:val="22"/>
        </w:rPr>
        <w:lastRenderedPageBreak/>
        <w:t>IHE:</w:t>
      </w:r>
      <w:r w:rsidRPr="003D6397">
        <w:rPr>
          <w:rFonts w:ascii="Palatino" w:hAnsi="Palatino"/>
          <w:sz w:val="22"/>
          <w:szCs w:val="22"/>
        </w:rPr>
        <w:t xml:space="preserve"> Inclusive Higher Education</w:t>
      </w:r>
    </w:p>
    <w:p w14:paraId="416A5A5F" w14:textId="7A68AA32" w:rsidR="00B3389A" w:rsidRPr="003D6397" w:rsidRDefault="00B3389A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i/>
          <w:iCs/>
          <w:sz w:val="22"/>
          <w:szCs w:val="22"/>
        </w:rPr>
        <w:t>I/DD</w:t>
      </w:r>
      <w:r w:rsidRPr="003D6397">
        <w:rPr>
          <w:rFonts w:ascii="Palatino" w:hAnsi="Palatino"/>
          <w:sz w:val="22"/>
          <w:szCs w:val="22"/>
        </w:rPr>
        <w:t>: Intellectual and developmental disabilities</w:t>
      </w:r>
    </w:p>
    <w:p w14:paraId="645AF74C" w14:textId="6E5A9DB2" w:rsidR="00B3389A" w:rsidRPr="003D6397" w:rsidRDefault="00B3389A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i/>
          <w:iCs/>
          <w:sz w:val="22"/>
          <w:szCs w:val="22"/>
        </w:rPr>
        <w:t>CTP</w:t>
      </w:r>
      <w:r w:rsidRPr="003D6397">
        <w:rPr>
          <w:rFonts w:ascii="Palatino" w:hAnsi="Palatino"/>
          <w:sz w:val="22"/>
          <w:szCs w:val="22"/>
        </w:rPr>
        <w:t>: Comprehensive Transition Programs</w:t>
      </w:r>
    </w:p>
    <w:p w14:paraId="2560A3BC" w14:textId="0D64A4DF" w:rsidR="00000C69" w:rsidRPr="003D6397" w:rsidRDefault="00000C69">
      <w:pPr>
        <w:rPr>
          <w:rFonts w:ascii="Palatino" w:hAnsi="Palatino"/>
          <w:i/>
          <w:iCs/>
          <w:sz w:val="22"/>
          <w:szCs w:val="22"/>
        </w:rPr>
      </w:pPr>
      <w:r w:rsidRPr="003D6397">
        <w:rPr>
          <w:rFonts w:ascii="Palatino" w:hAnsi="Palatino"/>
          <w:i/>
          <w:iCs/>
          <w:sz w:val="22"/>
          <w:szCs w:val="22"/>
        </w:rPr>
        <w:t xml:space="preserve">STEP UP: </w:t>
      </w:r>
      <w:r w:rsidR="00C41280" w:rsidRPr="003D6397">
        <w:rPr>
          <w:rFonts w:ascii="Palatino" w:hAnsi="Palatino"/>
          <w:sz w:val="22"/>
          <w:szCs w:val="22"/>
        </w:rPr>
        <w:t xml:space="preserve">A </w:t>
      </w:r>
      <w:r w:rsidR="00AF795A" w:rsidRPr="003541C0">
        <w:rPr>
          <w:rFonts w:ascii="Palatino" w:hAnsi="Palatino"/>
          <w:sz w:val="22"/>
          <w:szCs w:val="22"/>
        </w:rPr>
        <w:t>Tennessee</w:t>
      </w:r>
      <w:r w:rsidR="00AF795A">
        <w:rPr>
          <w:rFonts w:ascii="Palatino" w:hAnsi="Palatino"/>
          <w:sz w:val="22"/>
          <w:szCs w:val="22"/>
        </w:rPr>
        <w:t xml:space="preserve"> </w:t>
      </w:r>
      <w:r w:rsidR="00C41280" w:rsidRPr="003D6397">
        <w:rPr>
          <w:rFonts w:ascii="Palatino" w:hAnsi="Palatino"/>
          <w:sz w:val="22"/>
          <w:szCs w:val="22"/>
        </w:rPr>
        <w:t>scholarship providing funding for students who attend a</w:t>
      </w:r>
      <w:r w:rsidR="00AF795A">
        <w:rPr>
          <w:rFonts w:ascii="Palatino" w:hAnsi="Palatino"/>
          <w:sz w:val="22"/>
          <w:szCs w:val="22"/>
        </w:rPr>
        <w:t xml:space="preserve">n inclusive higher education program at one of the state's five </w:t>
      </w:r>
      <w:r w:rsidR="00C41280" w:rsidRPr="003D6397">
        <w:rPr>
          <w:rFonts w:ascii="Palatino" w:hAnsi="Palatino"/>
          <w:sz w:val="22"/>
          <w:szCs w:val="22"/>
        </w:rPr>
        <w:t>CTP</w:t>
      </w:r>
      <w:r w:rsidR="00AF795A">
        <w:rPr>
          <w:rFonts w:ascii="Palatino" w:hAnsi="Palatino"/>
          <w:sz w:val="22"/>
          <w:szCs w:val="22"/>
        </w:rPr>
        <w:t>s</w:t>
      </w:r>
      <w:r w:rsidR="00C41280" w:rsidRPr="003D6397">
        <w:rPr>
          <w:rFonts w:ascii="Palatino" w:hAnsi="Palatino"/>
          <w:i/>
          <w:iCs/>
          <w:sz w:val="22"/>
          <w:szCs w:val="22"/>
        </w:rPr>
        <w:t xml:space="preserve"> </w:t>
      </w:r>
    </w:p>
    <w:p w14:paraId="6F675AE5" w14:textId="2C2EE6C6" w:rsidR="00EC721A" w:rsidRPr="003D6397" w:rsidRDefault="00EC721A">
      <w:pPr>
        <w:rPr>
          <w:rFonts w:ascii="Palatino" w:hAnsi="Palatino"/>
          <w:sz w:val="22"/>
          <w:szCs w:val="22"/>
        </w:rPr>
      </w:pPr>
    </w:p>
    <w:p w14:paraId="6AE78283" w14:textId="582ECF3A" w:rsidR="00EC721A" w:rsidRPr="003D6397" w:rsidRDefault="00EC721A">
      <w:pPr>
        <w:rPr>
          <w:rFonts w:ascii="Palatino" w:hAnsi="Palatino"/>
          <w:b/>
          <w:bCs/>
          <w:sz w:val="22"/>
          <w:szCs w:val="22"/>
        </w:rPr>
      </w:pPr>
      <w:r w:rsidRPr="003D6397">
        <w:rPr>
          <w:rFonts w:ascii="Palatino" w:hAnsi="Palatino"/>
          <w:b/>
          <w:bCs/>
          <w:sz w:val="22"/>
          <w:szCs w:val="22"/>
        </w:rPr>
        <w:t xml:space="preserve">How do I contact </w:t>
      </w:r>
      <w:r w:rsidR="008F3192" w:rsidRPr="003D6397">
        <w:rPr>
          <w:rFonts w:ascii="Palatino" w:hAnsi="Palatino"/>
          <w:b/>
          <w:bCs/>
          <w:sz w:val="22"/>
          <w:szCs w:val="22"/>
        </w:rPr>
        <w:t>TN Inclusive Higher Education Alliance</w:t>
      </w:r>
      <w:r w:rsidRPr="003D6397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6DE79F13" w14:textId="52055C29" w:rsidR="00C41280" w:rsidRPr="003D6397" w:rsidRDefault="00C41280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For general questions about inclusive higher education:</w:t>
      </w:r>
    </w:p>
    <w:p w14:paraId="16D0D3DE" w14:textId="5E39E3DE" w:rsidR="00AA323E" w:rsidRPr="003D6397" w:rsidRDefault="00C41280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 </w:t>
      </w:r>
      <w:hyperlink r:id="rId6" w:history="1">
        <w:r w:rsidRPr="003D6397">
          <w:rPr>
            <w:rStyle w:val="Hyperlink"/>
            <w:rFonts w:ascii="Palatino" w:hAnsi="Palatino"/>
            <w:sz w:val="22"/>
            <w:szCs w:val="22"/>
          </w:rPr>
          <w:t>https://tnihealliance.org/about-us/contact-us/</w:t>
        </w:r>
      </w:hyperlink>
      <w:r w:rsidRPr="003D6397">
        <w:rPr>
          <w:rFonts w:ascii="Palatino" w:hAnsi="Palatino"/>
          <w:sz w:val="22"/>
          <w:szCs w:val="22"/>
        </w:rPr>
        <w:t xml:space="preserve">. </w:t>
      </w:r>
    </w:p>
    <w:p w14:paraId="22AE3787" w14:textId="10950193" w:rsidR="00C41280" w:rsidRPr="003D6397" w:rsidRDefault="00C41280">
      <w:pPr>
        <w:rPr>
          <w:rFonts w:ascii="Palatino" w:hAnsi="Palatino"/>
          <w:sz w:val="22"/>
          <w:szCs w:val="22"/>
        </w:rPr>
      </w:pPr>
    </w:p>
    <w:p w14:paraId="3F6A1B7A" w14:textId="67017F5B" w:rsidR="00C41280" w:rsidRPr="003D6397" w:rsidRDefault="00C41280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For specific </w:t>
      </w:r>
      <w:r w:rsidR="00875666" w:rsidRPr="003D6397">
        <w:rPr>
          <w:rFonts w:ascii="Palatino" w:hAnsi="Palatino"/>
          <w:sz w:val="22"/>
          <w:szCs w:val="22"/>
        </w:rPr>
        <w:t>questions</w:t>
      </w:r>
      <w:r w:rsidRPr="003D6397">
        <w:rPr>
          <w:rFonts w:ascii="Palatino" w:hAnsi="Palatino"/>
          <w:sz w:val="22"/>
          <w:szCs w:val="22"/>
        </w:rPr>
        <w:t xml:space="preserve"> about one of the five programs:</w:t>
      </w:r>
    </w:p>
    <w:p w14:paraId="6E640974" w14:textId="77777777" w:rsidR="00C41280" w:rsidRPr="003D6397" w:rsidRDefault="00C41280" w:rsidP="00C41280">
      <w:pPr>
        <w:pStyle w:val="ListParagraph"/>
        <w:numPr>
          <w:ilvl w:val="0"/>
          <w:numId w:val="19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Next Steps at Vanderbilt</w:t>
      </w:r>
    </w:p>
    <w:p w14:paraId="79A5154E" w14:textId="60E6F93B" w:rsidR="00C41280" w:rsidRPr="003D6397" w:rsidRDefault="00451052" w:rsidP="00C41280">
      <w:pPr>
        <w:pStyle w:val="ListParagraph"/>
        <w:numPr>
          <w:ilvl w:val="1"/>
          <w:numId w:val="19"/>
        </w:numPr>
        <w:rPr>
          <w:rFonts w:ascii="Palatino" w:hAnsi="Palatino"/>
          <w:sz w:val="22"/>
          <w:szCs w:val="22"/>
        </w:rPr>
      </w:pPr>
      <w:hyperlink r:id="rId7" w:history="1">
        <w:r w:rsidR="00C41280" w:rsidRPr="003D6397">
          <w:rPr>
            <w:rStyle w:val="Hyperlink"/>
            <w:rFonts w:ascii="Palatino" w:hAnsi="Palatino"/>
            <w:sz w:val="22"/>
            <w:szCs w:val="22"/>
          </w:rPr>
          <w:t>nextsteps@vanderbilt.edu</w:t>
        </w:r>
      </w:hyperlink>
    </w:p>
    <w:p w14:paraId="6FD28A54" w14:textId="3F10203E" w:rsidR="00C41280" w:rsidRPr="00CD516D" w:rsidRDefault="00C41280" w:rsidP="00C41280">
      <w:pPr>
        <w:pStyle w:val="ListParagraph"/>
        <w:numPr>
          <w:ilvl w:val="1"/>
          <w:numId w:val="19"/>
        </w:numPr>
        <w:rPr>
          <w:rFonts w:ascii="Palatino" w:hAnsi="Palatino"/>
          <w:b/>
          <w:bCs/>
          <w:sz w:val="22"/>
          <w:szCs w:val="22"/>
        </w:rPr>
      </w:pPr>
      <w:r w:rsidRPr="00CD516D">
        <w:rPr>
          <w:rFonts w:ascii="Palatino" w:hAnsi="Palatino"/>
          <w:b/>
          <w:bCs/>
          <w:sz w:val="22"/>
          <w:szCs w:val="22"/>
        </w:rPr>
        <w:t>(615) 343-0822</w:t>
      </w:r>
    </w:p>
    <w:p w14:paraId="1E949CD4" w14:textId="426FFF40" w:rsidR="00C41280" w:rsidRPr="003D6397" w:rsidRDefault="00875666" w:rsidP="00C41280">
      <w:pPr>
        <w:pStyle w:val="ListParagraph"/>
        <w:numPr>
          <w:ilvl w:val="0"/>
          <w:numId w:val="19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TigerLIFE at University of Memphis</w:t>
      </w:r>
    </w:p>
    <w:p w14:paraId="00BDEE33" w14:textId="77777777" w:rsidR="00875666" w:rsidRPr="003D6397" w:rsidRDefault="00875666" w:rsidP="00875666">
      <w:pPr>
        <w:pStyle w:val="ListParagraph"/>
        <w:numPr>
          <w:ilvl w:val="1"/>
          <w:numId w:val="19"/>
        </w:numPr>
        <w:rPr>
          <w:rFonts w:ascii="Palatino" w:eastAsia="Times New Roman" w:hAnsi="Palatino" w:cs="Times New Roman"/>
          <w:sz w:val="22"/>
          <w:szCs w:val="22"/>
        </w:rPr>
      </w:pPr>
      <w:r w:rsidRPr="003D6397"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EDEDED"/>
        </w:rPr>
        <w:t>mwillia@memphis.edu or clcssell@memphis.edu</w:t>
      </w:r>
    </w:p>
    <w:p w14:paraId="5DA00A59" w14:textId="15F4F471" w:rsidR="00875666" w:rsidRPr="00CD516D" w:rsidRDefault="00875666" w:rsidP="00875666">
      <w:pPr>
        <w:pStyle w:val="ListParagraph"/>
        <w:numPr>
          <w:ilvl w:val="1"/>
          <w:numId w:val="19"/>
        </w:numPr>
        <w:rPr>
          <w:rFonts w:ascii="Palatino" w:eastAsia="Times New Roman" w:hAnsi="Palatino" w:cs="Times New Roman"/>
          <w:b/>
          <w:bCs/>
          <w:sz w:val="22"/>
          <w:szCs w:val="22"/>
        </w:rPr>
      </w:pPr>
      <w:r w:rsidRPr="00CD516D">
        <w:rPr>
          <w:rFonts w:ascii="Palatino" w:eastAsia="Times New Roman" w:hAnsi="Palatino" w:cs="Times New Roman"/>
          <w:b/>
          <w:bCs/>
          <w:color w:val="000000"/>
          <w:sz w:val="22"/>
          <w:szCs w:val="22"/>
          <w:shd w:val="clear" w:color="auto" w:fill="EDEDED"/>
        </w:rPr>
        <w:t>(901) 678-4303</w:t>
      </w:r>
    </w:p>
    <w:p w14:paraId="0D4B376B" w14:textId="71525DD4" w:rsidR="00875666" w:rsidRPr="003D6397" w:rsidRDefault="00875666" w:rsidP="00C41280">
      <w:pPr>
        <w:pStyle w:val="ListParagraph"/>
        <w:numPr>
          <w:ilvl w:val="0"/>
          <w:numId w:val="19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FUTURE Program at UT Knoxville</w:t>
      </w:r>
    </w:p>
    <w:p w14:paraId="6B08ACB6" w14:textId="77777777" w:rsidR="00875666" w:rsidRPr="003D6397" w:rsidRDefault="00875666" w:rsidP="00875666">
      <w:pPr>
        <w:pStyle w:val="ListParagraph"/>
        <w:numPr>
          <w:ilvl w:val="1"/>
          <w:numId w:val="19"/>
        </w:numPr>
        <w:rPr>
          <w:rFonts w:ascii="Palatino" w:eastAsia="Times New Roman" w:hAnsi="Palatino" w:cs="Times New Roman"/>
          <w:sz w:val="22"/>
          <w:szCs w:val="22"/>
        </w:rPr>
      </w:pPr>
      <w:r w:rsidRPr="003D6397"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EDEDED"/>
        </w:rPr>
        <w:t>eburgin@vols.utk.edu</w:t>
      </w:r>
    </w:p>
    <w:p w14:paraId="7FE6727E" w14:textId="2423225A" w:rsidR="00875666" w:rsidRPr="00CD516D" w:rsidRDefault="00875666" w:rsidP="00875666">
      <w:pPr>
        <w:pStyle w:val="ListParagraph"/>
        <w:numPr>
          <w:ilvl w:val="1"/>
          <w:numId w:val="19"/>
        </w:numPr>
        <w:rPr>
          <w:rFonts w:ascii="Palatino" w:eastAsia="Times New Roman" w:hAnsi="Palatino" w:cs="Times New Roman"/>
          <w:b/>
          <w:bCs/>
          <w:sz w:val="22"/>
          <w:szCs w:val="22"/>
        </w:rPr>
      </w:pPr>
      <w:r w:rsidRPr="00CD516D">
        <w:rPr>
          <w:rFonts w:ascii="Palatino" w:eastAsia="Times New Roman" w:hAnsi="Palatino" w:cs="Times New Roman"/>
          <w:b/>
          <w:bCs/>
          <w:color w:val="000000"/>
          <w:sz w:val="22"/>
          <w:szCs w:val="22"/>
          <w:shd w:val="clear" w:color="auto" w:fill="EDEDED"/>
        </w:rPr>
        <w:t>(336) 253-0167</w:t>
      </w:r>
    </w:p>
    <w:p w14:paraId="3421D2D5" w14:textId="72E99A0E" w:rsidR="00875666" w:rsidRPr="003D6397" w:rsidRDefault="00875666" w:rsidP="00C41280">
      <w:pPr>
        <w:pStyle w:val="ListParagraph"/>
        <w:numPr>
          <w:ilvl w:val="0"/>
          <w:numId w:val="19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IDEAL Program at Lipscomb </w:t>
      </w:r>
    </w:p>
    <w:p w14:paraId="3483D087" w14:textId="47822232" w:rsidR="00875666" w:rsidRPr="00AF795A" w:rsidRDefault="00626E02" w:rsidP="00875666">
      <w:pPr>
        <w:pStyle w:val="ListParagraph"/>
        <w:numPr>
          <w:ilvl w:val="1"/>
          <w:numId w:val="19"/>
        </w:numPr>
        <w:rPr>
          <w:rFonts w:ascii="Palatino" w:eastAsia="Times New Roman" w:hAnsi="Palatino" w:cs="Times New Roman"/>
          <w:sz w:val="22"/>
          <w:szCs w:val="22"/>
          <w:highlight w:val="yellow"/>
        </w:rPr>
      </w:pPr>
      <w:r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EDEDED"/>
        </w:rPr>
        <w:t>Andrea.pewitt@lipscomb.edu</w:t>
      </w:r>
    </w:p>
    <w:p w14:paraId="06C7F03E" w14:textId="6E9481E0" w:rsidR="00875666" w:rsidRPr="00CD516D" w:rsidRDefault="00875666" w:rsidP="00875666">
      <w:pPr>
        <w:pStyle w:val="ListParagraph"/>
        <w:numPr>
          <w:ilvl w:val="1"/>
          <w:numId w:val="19"/>
        </w:numPr>
        <w:rPr>
          <w:rFonts w:ascii="Palatino" w:eastAsia="Times New Roman" w:hAnsi="Palatino" w:cs="Times New Roman"/>
          <w:b/>
          <w:bCs/>
          <w:sz w:val="22"/>
          <w:szCs w:val="22"/>
        </w:rPr>
      </w:pPr>
      <w:r w:rsidRPr="00CD516D">
        <w:rPr>
          <w:rFonts w:ascii="Palatino" w:eastAsia="Times New Roman" w:hAnsi="Palatino" w:cs="Times New Roman"/>
          <w:b/>
          <w:bCs/>
          <w:color w:val="000000"/>
          <w:sz w:val="22"/>
          <w:szCs w:val="22"/>
          <w:shd w:val="clear" w:color="auto" w:fill="EDEDED"/>
        </w:rPr>
        <w:t>(615) 966-5159</w:t>
      </w:r>
    </w:p>
    <w:p w14:paraId="5165015E" w14:textId="748B9471" w:rsidR="00875666" w:rsidRPr="003D6397" w:rsidRDefault="00875666" w:rsidP="00C41280">
      <w:pPr>
        <w:pStyle w:val="ListParagraph"/>
        <w:numPr>
          <w:ilvl w:val="0"/>
          <w:numId w:val="19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EDGE Program at Union University</w:t>
      </w:r>
    </w:p>
    <w:p w14:paraId="5DADD491" w14:textId="77777777" w:rsidR="00875666" w:rsidRPr="003D6397" w:rsidRDefault="00875666" w:rsidP="00875666">
      <w:pPr>
        <w:pStyle w:val="ListParagraph"/>
        <w:numPr>
          <w:ilvl w:val="1"/>
          <w:numId w:val="19"/>
        </w:numPr>
        <w:rPr>
          <w:rFonts w:ascii="Palatino" w:eastAsia="Times New Roman" w:hAnsi="Palatino" w:cs="Times New Roman"/>
          <w:sz w:val="22"/>
          <w:szCs w:val="22"/>
        </w:rPr>
      </w:pPr>
      <w:r w:rsidRPr="003D6397"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EDEDED"/>
        </w:rPr>
        <w:t>jgraves@uu.edu</w:t>
      </w:r>
    </w:p>
    <w:p w14:paraId="29CAA1CC" w14:textId="70C0A720" w:rsidR="00875666" w:rsidRPr="00CD516D" w:rsidRDefault="00875666" w:rsidP="00875666">
      <w:pPr>
        <w:pStyle w:val="ListParagraph"/>
        <w:numPr>
          <w:ilvl w:val="1"/>
          <w:numId w:val="19"/>
        </w:numPr>
        <w:rPr>
          <w:rFonts w:ascii="Palatino" w:hAnsi="Palatino"/>
          <w:b/>
          <w:bCs/>
          <w:sz w:val="22"/>
          <w:szCs w:val="22"/>
        </w:rPr>
      </w:pPr>
      <w:r w:rsidRPr="00CD516D">
        <w:rPr>
          <w:rFonts w:ascii="Palatino" w:eastAsia="Times New Roman" w:hAnsi="Palatino" w:cs="Times New Roman"/>
          <w:b/>
          <w:bCs/>
          <w:color w:val="000000"/>
          <w:sz w:val="22"/>
          <w:szCs w:val="22"/>
          <w:shd w:val="clear" w:color="auto" w:fill="EDEDED"/>
        </w:rPr>
        <w:t>(731) 661-5382</w:t>
      </w:r>
    </w:p>
    <w:p w14:paraId="4215E5E3" w14:textId="697787D1" w:rsidR="00875666" w:rsidRPr="003D6397" w:rsidRDefault="00875666" w:rsidP="00C41280">
      <w:pPr>
        <w:pStyle w:val="ListParagraph"/>
        <w:numPr>
          <w:ilvl w:val="0"/>
          <w:numId w:val="19"/>
        </w:num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>ACCESS at East Tennessee State University</w:t>
      </w:r>
    </w:p>
    <w:p w14:paraId="64246725" w14:textId="40526031" w:rsidR="00875666" w:rsidRPr="003D6397" w:rsidRDefault="00451052" w:rsidP="00875666">
      <w:pPr>
        <w:pStyle w:val="ListParagraph"/>
        <w:numPr>
          <w:ilvl w:val="1"/>
          <w:numId w:val="19"/>
        </w:numPr>
        <w:rPr>
          <w:rFonts w:ascii="Palatino" w:hAnsi="Palatino"/>
          <w:sz w:val="22"/>
          <w:szCs w:val="22"/>
        </w:rPr>
      </w:pPr>
      <w:hyperlink r:id="rId8" w:history="1">
        <w:r w:rsidR="00875666" w:rsidRPr="003D6397">
          <w:rPr>
            <w:rStyle w:val="Hyperlink"/>
            <w:rFonts w:ascii="Palatino" w:hAnsi="Palatino" w:cs="Arial"/>
            <w:sz w:val="22"/>
            <w:szCs w:val="22"/>
            <w:bdr w:val="none" w:sz="0" w:space="0" w:color="auto" w:frame="1"/>
          </w:rPr>
          <w:t>chamberc@etsu.edu</w:t>
        </w:r>
      </w:hyperlink>
    </w:p>
    <w:p w14:paraId="6B7E613B" w14:textId="77777777" w:rsidR="00875666" w:rsidRPr="00CD516D" w:rsidRDefault="00875666" w:rsidP="00875666">
      <w:pPr>
        <w:pStyle w:val="ListParagraph"/>
        <w:numPr>
          <w:ilvl w:val="1"/>
          <w:numId w:val="19"/>
        </w:numPr>
        <w:rPr>
          <w:rFonts w:ascii="Palatino" w:eastAsia="Times New Roman" w:hAnsi="Palatino" w:cs="Times New Roman"/>
          <w:b/>
          <w:bCs/>
          <w:sz w:val="22"/>
          <w:szCs w:val="22"/>
        </w:rPr>
      </w:pPr>
      <w:r w:rsidRPr="00CD516D">
        <w:rPr>
          <w:rFonts w:ascii="Palatino" w:eastAsia="Times New Roman" w:hAnsi="Palatino" w:cs="Arial"/>
          <w:b/>
          <w:bCs/>
          <w:color w:val="333333"/>
          <w:sz w:val="22"/>
          <w:szCs w:val="22"/>
          <w:shd w:val="clear" w:color="auto" w:fill="FFFFFF"/>
        </w:rPr>
        <w:t>(423) 439-7586</w:t>
      </w:r>
    </w:p>
    <w:p w14:paraId="346B529E" w14:textId="77777777" w:rsidR="005F114B" w:rsidRPr="003D6397" w:rsidRDefault="005F114B" w:rsidP="00875666">
      <w:pPr>
        <w:rPr>
          <w:rFonts w:ascii="Palatino" w:hAnsi="Palatino"/>
          <w:sz w:val="22"/>
          <w:szCs w:val="22"/>
        </w:rPr>
      </w:pPr>
    </w:p>
    <w:p w14:paraId="1C95EC23" w14:textId="53526006" w:rsidR="00EC721A" w:rsidRPr="003D6397" w:rsidRDefault="00EC721A">
      <w:pPr>
        <w:rPr>
          <w:rFonts w:ascii="Palatino" w:hAnsi="Palatino"/>
          <w:b/>
          <w:bCs/>
          <w:sz w:val="22"/>
          <w:szCs w:val="22"/>
        </w:rPr>
      </w:pPr>
      <w:r w:rsidRPr="003D6397">
        <w:rPr>
          <w:rFonts w:ascii="Palatino" w:hAnsi="Palatino"/>
          <w:b/>
          <w:bCs/>
          <w:sz w:val="22"/>
          <w:szCs w:val="22"/>
        </w:rPr>
        <w:t xml:space="preserve">Where do I find more information about </w:t>
      </w:r>
      <w:r w:rsidR="008D05E9">
        <w:rPr>
          <w:rFonts w:ascii="Palatino" w:hAnsi="Palatino"/>
          <w:b/>
          <w:bCs/>
          <w:sz w:val="22"/>
          <w:szCs w:val="22"/>
        </w:rPr>
        <w:t>the</w:t>
      </w:r>
      <w:r w:rsidR="008F3192" w:rsidRPr="003D6397">
        <w:rPr>
          <w:rFonts w:ascii="Palatino" w:hAnsi="Palatino"/>
          <w:b/>
          <w:bCs/>
          <w:sz w:val="22"/>
          <w:szCs w:val="22"/>
        </w:rPr>
        <w:t xml:space="preserve"> Inclusive Higher Education Alliance</w:t>
      </w:r>
      <w:r w:rsidR="00D510E3" w:rsidRPr="003D6397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13063F71" w14:textId="1877ED3A" w:rsidR="00AA323E" w:rsidRPr="003D6397" w:rsidRDefault="008D05E9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Visit the Inclusive Higher Education Alliance (IHE) </w:t>
      </w:r>
      <w:hyperlink r:id="rId9" w:history="1">
        <w:r w:rsidRPr="008D05E9">
          <w:rPr>
            <w:rStyle w:val="Hyperlink"/>
            <w:rFonts w:ascii="Palatino" w:hAnsi="Palatino"/>
            <w:sz w:val="22"/>
            <w:szCs w:val="22"/>
          </w:rPr>
          <w:t>website</w:t>
        </w:r>
      </w:hyperlink>
    </w:p>
    <w:p w14:paraId="6169ACDE" w14:textId="77288CCA" w:rsidR="00875666" w:rsidRPr="003D6397" w:rsidRDefault="008D05E9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Download the IHE </w:t>
      </w:r>
      <w:hyperlink r:id="rId10" w:history="1">
        <w:r w:rsidRPr="008D05E9">
          <w:rPr>
            <w:rStyle w:val="Hyperlink"/>
            <w:rFonts w:ascii="Palatino" w:hAnsi="Palatino"/>
            <w:sz w:val="22"/>
            <w:szCs w:val="22"/>
          </w:rPr>
          <w:t>flyer</w:t>
        </w:r>
      </w:hyperlink>
      <w:r>
        <w:rPr>
          <w:rFonts w:ascii="Palatino" w:hAnsi="Palatino"/>
          <w:sz w:val="22"/>
          <w:szCs w:val="22"/>
        </w:rPr>
        <w:t xml:space="preserve"> </w:t>
      </w:r>
    </w:p>
    <w:p w14:paraId="1DD401C6" w14:textId="5FA5D1C1" w:rsidR="00875666" w:rsidRPr="003D6397" w:rsidRDefault="00875666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Resource: </w:t>
      </w:r>
      <w:hyperlink r:id="rId11" w:history="1">
        <w:r w:rsidRPr="003D6397">
          <w:rPr>
            <w:rStyle w:val="Hyperlink"/>
            <w:rFonts w:ascii="Palatino" w:hAnsi="Palatino"/>
            <w:sz w:val="22"/>
            <w:szCs w:val="22"/>
          </w:rPr>
          <w:t>Inclusive Higher Education Practices and Perspectives from the Southeast</w:t>
        </w:r>
      </w:hyperlink>
      <w:r w:rsidRPr="003D6397">
        <w:rPr>
          <w:rFonts w:ascii="Palatino" w:hAnsi="Palatino"/>
          <w:sz w:val="22"/>
          <w:szCs w:val="22"/>
        </w:rPr>
        <w:t xml:space="preserve"> </w:t>
      </w:r>
    </w:p>
    <w:p w14:paraId="776CB3D9" w14:textId="7A31F098" w:rsidR="00875666" w:rsidRPr="003D6397" w:rsidRDefault="00875666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Resource: </w:t>
      </w:r>
      <w:hyperlink r:id="rId12" w:history="1">
        <w:r w:rsidRPr="003D6397">
          <w:rPr>
            <w:rStyle w:val="Hyperlink"/>
            <w:rFonts w:ascii="Palatino" w:hAnsi="Palatino"/>
            <w:sz w:val="22"/>
            <w:szCs w:val="22"/>
          </w:rPr>
          <w:t>Questions to Ask College Programs</w:t>
        </w:r>
      </w:hyperlink>
      <w:r w:rsidRPr="003D6397">
        <w:rPr>
          <w:rFonts w:ascii="Palatino" w:hAnsi="Palatino"/>
          <w:sz w:val="22"/>
          <w:szCs w:val="22"/>
        </w:rPr>
        <w:t xml:space="preserve"> </w:t>
      </w:r>
    </w:p>
    <w:p w14:paraId="75D13744" w14:textId="35921684" w:rsidR="00875666" w:rsidRPr="003D6397" w:rsidRDefault="008D05E9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Watch the </w:t>
      </w:r>
      <w:hyperlink r:id="rId13" w:history="1">
        <w:r w:rsidR="00875666" w:rsidRPr="003D6397">
          <w:rPr>
            <w:rStyle w:val="Hyperlink"/>
            <w:rFonts w:ascii="Palatino" w:hAnsi="Palatino"/>
            <w:sz w:val="22"/>
            <w:szCs w:val="22"/>
          </w:rPr>
          <w:t>TN Inclusive Higher Education Programs</w:t>
        </w:r>
      </w:hyperlink>
      <w:r>
        <w:rPr>
          <w:rStyle w:val="Hyperlink"/>
          <w:rFonts w:ascii="Palatino" w:hAnsi="Palatino"/>
          <w:sz w:val="22"/>
          <w:szCs w:val="22"/>
        </w:rPr>
        <w:t xml:space="preserve"> video</w:t>
      </w:r>
    </w:p>
    <w:p w14:paraId="7AAF6EA5" w14:textId="77777777" w:rsidR="00875666" w:rsidRPr="003D6397" w:rsidRDefault="00875666">
      <w:pPr>
        <w:rPr>
          <w:rFonts w:ascii="Palatino" w:hAnsi="Palatino"/>
          <w:sz w:val="22"/>
          <w:szCs w:val="22"/>
        </w:rPr>
      </w:pPr>
    </w:p>
    <w:p w14:paraId="5D8C244B" w14:textId="0F44D9D6" w:rsidR="00D510E3" w:rsidRPr="003D6397" w:rsidRDefault="00455320">
      <w:pPr>
        <w:rPr>
          <w:rFonts w:ascii="Palatino" w:hAnsi="Palatino"/>
          <w:sz w:val="22"/>
          <w:szCs w:val="22"/>
        </w:rPr>
      </w:pPr>
      <w:r w:rsidRPr="003D6397">
        <w:rPr>
          <w:rFonts w:ascii="Palatino" w:hAnsi="Palatino"/>
          <w:sz w:val="22"/>
          <w:szCs w:val="22"/>
        </w:rPr>
        <w:t xml:space="preserve"> </w:t>
      </w:r>
    </w:p>
    <w:sectPr w:rsidR="00D510E3" w:rsidRPr="003D6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F7B"/>
    <w:multiLevelType w:val="hybridMultilevel"/>
    <w:tmpl w:val="6022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26F18"/>
    <w:multiLevelType w:val="hybridMultilevel"/>
    <w:tmpl w:val="73C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61432"/>
    <w:multiLevelType w:val="hybridMultilevel"/>
    <w:tmpl w:val="E0A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0C7F71"/>
    <w:multiLevelType w:val="hybridMultilevel"/>
    <w:tmpl w:val="AA1E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92352"/>
    <w:multiLevelType w:val="hybridMultilevel"/>
    <w:tmpl w:val="6B4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1E1CB6"/>
    <w:multiLevelType w:val="multilevel"/>
    <w:tmpl w:val="361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33CD7"/>
    <w:multiLevelType w:val="hybridMultilevel"/>
    <w:tmpl w:val="6778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E22379"/>
    <w:multiLevelType w:val="hybridMultilevel"/>
    <w:tmpl w:val="3896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DA4EAC"/>
    <w:multiLevelType w:val="hybridMultilevel"/>
    <w:tmpl w:val="CB2E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5033DF"/>
    <w:multiLevelType w:val="hybridMultilevel"/>
    <w:tmpl w:val="7596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3D6A"/>
    <w:multiLevelType w:val="hybridMultilevel"/>
    <w:tmpl w:val="AEB8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BB27A7"/>
    <w:multiLevelType w:val="hybridMultilevel"/>
    <w:tmpl w:val="CC76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E00B5D"/>
    <w:multiLevelType w:val="hybridMultilevel"/>
    <w:tmpl w:val="5EA2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493478"/>
    <w:multiLevelType w:val="hybridMultilevel"/>
    <w:tmpl w:val="2BCE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5D1A5E"/>
    <w:multiLevelType w:val="hybridMultilevel"/>
    <w:tmpl w:val="9904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3A1E4A"/>
    <w:multiLevelType w:val="hybridMultilevel"/>
    <w:tmpl w:val="831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4D090A"/>
    <w:multiLevelType w:val="hybridMultilevel"/>
    <w:tmpl w:val="CD60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FD5D19"/>
    <w:multiLevelType w:val="hybridMultilevel"/>
    <w:tmpl w:val="BE8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F04409"/>
    <w:multiLevelType w:val="hybridMultilevel"/>
    <w:tmpl w:val="926475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3"/>
  </w:num>
  <w:num w:numId="17">
    <w:abstractNumId w:val="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readOnly" w:enforcement="1" w:cryptProviderType="rsaAES" w:cryptAlgorithmClass="hash" w:cryptAlgorithmType="typeAny" w:cryptAlgorithmSid="14" w:cryptSpinCount="100000" w:hash="m0ZuTNELGP9b0bz2JOP6oiOIoiCThFYXHy0hLLhqzNPBNj67khzBQaQRPvw06hWJksdaP4npEquNmyjQTqpO3g==" w:salt="yTbEdRFyYcIDO7DM+6ds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A"/>
    <w:rsid w:val="00000C69"/>
    <w:rsid w:val="0004062A"/>
    <w:rsid w:val="00046315"/>
    <w:rsid w:val="00061D85"/>
    <w:rsid w:val="000D1FDC"/>
    <w:rsid w:val="001A3889"/>
    <w:rsid w:val="001D5CA0"/>
    <w:rsid w:val="00203E9D"/>
    <w:rsid w:val="0023134E"/>
    <w:rsid w:val="002967FB"/>
    <w:rsid w:val="002B3327"/>
    <w:rsid w:val="002C6E29"/>
    <w:rsid w:val="00322982"/>
    <w:rsid w:val="003541C0"/>
    <w:rsid w:val="003915F0"/>
    <w:rsid w:val="003D6397"/>
    <w:rsid w:val="00431173"/>
    <w:rsid w:val="00451052"/>
    <w:rsid w:val="00455320"/>
    <w:rsid w:val="004A6BBF"/>
    <w:rsid w:val="004F1F9C"/>
    <w:rsid w:val="00534ACE"/>
    <w:rsid w:val="00566582"/>
    <w:rsid w:val="005820B0"/>
    <w:rsid w:val="0059165C"/>
    <w:rsid w:val="005D154B"/>
    <w:rsid w:val="005E7A32"/>
    <w:rsid w:val="005F114B"/>
    <w:rsid w:val="00626E02"/>
    <w:rsid w:val="0063512A"/>
    <w:rsid w:val="00652B60"/>
    <w:rsid w:val="006747B3"/>
    <w:rsid w:val="00684D0A"/>
    <w:rsid w:val="00691249"/>
    <w:rsid w:val="007478DF"/>
    <w:rsid w:val="007B2446"/>
    <w:rsid w:val="007C2878"/>
    <w:rsid w:val="00875666"/>
    <w:rsid w:val="0087638E"/>
    <w:rsid w:val="008B10A4"/>
    <w:rsid w:val="008C128E"/>
    <w:rsid w:val="008D05E9"/>
    <w:rsid w:val="008F3192"/>
    <w:rsid w:val="008F4A56"/>
    <w:rsid w:val="009A2A71"/>
    <w:rsid w:val="009A6BC9"/>
    <w:rsid w:val="009B1686"/>
    <w:rsid w:val="009E16E0"/>
    <w:rsid w:val="00A02D90"/>
    <w:rsid w:val="00A0410F"/>
    <w:rsid w:val="00A17040"/>
    <w:rsid w:val="00A214FF"/>
    <w:rsid w:val="00AA323E"/>
    <w:rsid w:val="00AB0D23"/>
    <w:rsid w:val="00AF0CA9"/>
    <w:rsid w:val="00AF795A"/>
    <w:rsid w:val="00B3389A"/>
    <w:rsid w:val="00B57219"/>
    <w:rsid w:val="00BF507B"/>
    <w:rsid w:val="00C41280"/>
    <w:rsid w:val="00CC41FF"/>
    <w:rsid w:val="00CD516D"/>
    <w:rsid w:val="00CD56E0"/>
    <w:rsid w:val="00CE41D9"/>
    <w:rsid w:val="00D43517"/>
    <w:rsid w:val="00D510E3"/>
    <w:rsid w:val="00D910F6"/>
    <w:rsid w:val="00DD4B9B"/>
    <w:rsid w:val="00E00D00"/>
    <w:rsid w:val="00E27CBA"/>
    <w:rsid w:val="00E96756"/>
    <w:rsid w:val="00EC7010"/>
    <w:rsid w:val="00EC721A"/>
    <w:rsid w:val="00F523EB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0F03"/>
  <w15:chartTrackingRefBased/>
  <w15:docId w15:val="{53EEF55C-6F9C-4328-B158-665A485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1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32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10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6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F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FB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5F11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47B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c@etsu.edu" TargetMode="External"/><Relationship Id="rId13" Type="http://schemas.openxmlformats.org/officeDocument/2006/relationships/hyperlink" Target="https://www.youtube.com/watch?v=KYkRdNQmAGg" TargetMode="External"/><Relationship Id="rId3" Type="http://schemas.openxmlformats.org/officeDocument/2006/relationships/styles" Target="styles.xml"/><Relationship Id="rId7" Type="http://schemas.openxmlformats.org/officeDocument/2006/relationships/hyperlink" Target="mailto:nextsteps@vanderbilt.edu" TargetMode="External"/><Relationship Id="rId12" Type="http://schemas.openxmlformats.org/officeDocument/2006/relationships/hyperlink" Target="https://tnihealliance.org/wp-content/uploads/2017/05/HowTo-TC_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nihealliance.org/about-us/contact-us/" TargetMode="External"/><Relationship Id="rId11" Type="http://schemas.openxmlformats.org/officeDocument/2006/relationships/hyperlink" Target="https://tnihealliance.org/wp-content/uploads/2018/03/SEPSEA-IHE-booklet-201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c.mc.vanderbilt.edu/assets/files/resources/tnalli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niheallianc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E309-2495-A84B-9D0E-CDE17046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4171</Characters>
  <Application>Microsoft Office Word</Application>
  <DocSecurity>12</DocSecurity>
  <Lines>219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Microsoft Office User</cp:lastModifiedBy>
  <cp:revision>4</cp:revision>
  <dcterms:created xsi:type="dcterms:W3CDTF">2020-10-22T21:37:00Z</dcterms:created>
  <dcterms:modified xsi:type="dcterms:W3CDTF">2020-10-26T19:09:00Z</dcterms:modified>
</cp:coreProperties>
</file>