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051F" w:rsidR="00DE0123" w:rsidP="36383CB8" w:rsidRDefault="60690326" w14:paraId="2784138A" w14:textId="3D02829C">
      <w:pPr>
        <w:spacing w:after="0" w:afterAutospacing="off"/>
        <w:jc w:val="center"/>
        <w:rPr>
          <w:rFonts w:ascii="Times New Roman" w:hAnsi="Times New Roman" w:cs="Times New Roman"/>
          <w:b w:val="1"/>
          <w:bCs w:val="1"/>
          <w:color w:val="000000" w:themeColor="text1"/>
          <w:sz w:val="24"/>
          <w:szCs w:val="24"/>
          <w:u w:val="single"/>
        </w:rPr>
      </w:pPr>
      <w:r w:rsidRPr="36383CB8" w:rsidR="36383CB8">
        <w:rPr>
          <w:rFonts w:ascii="Times New Roman" w:hAnsi="Times New Roman" w:cs="Times New Roman"/>
          <w:b w:val="1"/>
          <w:bCs w:val="1"/>
          <w:color w:val="000000" w:themeColor="text1" w:themeTint="FF" w:themeShade="FF"/>
          <w:sz w:val="24"/>
          <w:szCs w:val="24"/>
          <w:u w:val="single"/>
        </w:rPr>
        <w:t>Designing Quality Work-Based Learning Experiences</w:t>
      </w:r>
    </w:p>
    <w:p w:rsidR="36383CB8" w:rsidP="36383CB8" w:rsidRDefault="36383CB8" w14:paraId="0877D6D2" w14:textId="0A691120">
      <w:pPr>
        <w:pStyle w:val="Normal"/>
        <w:spacing w:after="0" w:afterAutospacing="off"/>
        <w:jc w:val="center"/>
        <w:rPr>
          <w:rFonts w:ascii="Times New Roman" w:hAnsi="Times New Roman" w:cs="Times New Roman"/>
          <w:b w:val="0"/>
          <w:bCs w:val="0"/>
          <w:color w:val="000000" w:themeColor="text1" w:themeTint="FF" w:themeShade="FF"/>
          <w:sz w:val="24"/>
          <w:szCs w:val="24"/>
        </w:rPr>
      </w:pPr>
      <w:r w:rsidRPr="36383CB8" w:rsidR="36383CB8">
        <w:rPr>
          <w:rFonts w:ascii="Times New Roman" w:hAnsi="Times New Roman" w:cs="Times New Roman"/>
          <w:b w:val="0"/>
          <w:bCs w:val="0"/>
          <w:color w:val="000000" w:themeColor="text1" w:themeTint="FF" w:themeShade="FF"/>
          <w:sz w:val="24"/>
          <w:szCs w:val="24"/>
        </w:rPr>
        <w:t>Lesson 2</w:t>
      </w:r>
    </w:p>
    <w:p w:rsidR="36383CB8" w:rsidP="36383CB8" w:rsidRDefault="36383CB8" w14:paraId="2839B121" w14:textId="2A33EBA1">
      <w:pPr>
        <w:rPr>
          <w:rFonts w:ascii="Times New Roman" w:hAnsi="Times New Roman" w:cs="Times New Roman"/>
          <w:color w:val="000000" w:themeColor="text1" w:themeTint="FF" w:themeShade="FF"/>
        </w:rPr>
      </w:pPr>
    </w:p>
    <w:p w:rsidRPr="00B8599E" w:rsidR="00D142D7" w:rsidP="00495FBD" w:rsidRDefault="00DE0123" w14:paraId="57514AD5" w14:textId="26E67DB3">
      <w:pPr>
        <w:rPr>
          <w:rFonts w:ascii="Times New Roman" w:hAnsi="Times New Roman" w:cs="Times New Roman"/>
          <w:color w:val="000000" w:themeColor="text1"/>
        </w:rPr>
      </w:pPr>
      <w:r w:rsidRPr="36383CB8" w:rsidR="36383CB8">
        <w:rPr>
          <w:rFonts w:ascii="Times New Roman" w:hAnsi="Times New Roman" w:cs="Times New Roman"/>
          <w:color w:val="000000" w:themeColor="text1" w:themeTint="FF" w:themeShade="FF"/>
        </w:rPr>
        <w:t>Quality work-based learning experiences (WBLEs) that are appropriately designed and implemented, enable students to acquire the attitudes, skills, and knowledge needed to succeed in today's job market. If you are beginning the process of creating your first work-based learning opportunity or collaborating with an established work-based learning program, developing an understanding of a quality program's elements is vital.</w:t>
      </w:r>
    </w:p>
    <w:p w:rsidR="36383CB8" w:rsidP="36383CB8" w:rsidRDefault="36383CB8" w14:paraId="5DE5299B" w14:textId="2BB9D0A6">
      <w:pPr>
        <w:pStyle w:val="Normal"/>
        <w:bidi w:val="0"/>
        <w:spacing w:before="0" w:beforeAutospacing="off" w:after="160" w:afterAutospacing="off" w:line="259" w:lineRule="auto"/>
        <w:ind w:left="0" w:right="0"/>
        <w:jc w:val="left"/>
        <w:rPr>
          <w:rFonts w:ascii="Times New Roman" w:hAnsi="Times New Roman" w:cs="Times New Roman"/>
          <w:b w:val="1"/>
          <w:bCs w:val="1"/>
          <w:color w:val="000000" w:themeColor="text1" w:themeTint="FF" w:themeShade="FF"/>
        </w:rPr>
      </w:pPr>
      <w:r w:rsidRPr="36383CB8" w:rsidR="36383CB8">
        <w:rPr>
          <w:rFonts w:ascii="Times New Roman" w:hAnsi="Times New Roman" w:cs="Times New Roman"/>
          <w:b w:val="1"/>
          <w:bCs w:val="1"/>
          <w:color w:val="000000" w:themeColor="text1" w:themeTint="FF" w:themeShade="FF"/>
        </w:rPr>
        <w:t>Quality work-based learning experiences should lead students to:</w:t>
      </w:r>
    </w:p>
    <w:p w:rsidRPr="00B8599E" w:rsidR="00D445C0" w:rsidP="00D445C0" w:rsidRDefault="00D445C0" w14:paraId="1AA5A30E" w14:textId="2E00C719">
      <w:pPr>
        <w:pStyle w:val="ListParagraph"/>
        <w:numPr>
          <w:ilvl w:val="0"/>
          <w:numId w:val="4"/>
        </w:numPr>
        <w:autoSpaceDE w:val="0"/>
        <w:autoSpaceDN w:val="0"/>
        <w:adjustRightInd w:val="0"/>
        <w:rPr>
          <w:rFonts w:ascii="Times New Roman" w:hAnsi="Times New Roman" w:cs="Times New Roman"/>
          <w:color w:val="000000"/>
        </w:rPr>
      </w:pPr>
      <w:r w:rsidRPr="00B8599E">
        <w:rPr>
          <w:rFonts w:ascii="Times New Roman" w:hAnsi="Times New Roman" w:cs="Times New Roman"/>
          <w:color w:val="000000"/>
        </w:rPr>
        <w:t>Discover their interests, strengths, and supports needed at the worksite</w:t>
      </w:r>
      <w:bookmarkStart w:name="_GoBack" w:id="0"/>
      <w:bookmarkEnd w:id="0"/>
    </w:p>
    <w:p w:rsidRPr="00B8599E" w:rsidR="00D445C0" w:rsidP="00D445C0" w:rsidRDefault="00D445C0" w14:paraId="5F6D05F5" w14:textId="61B2595B">
      <w:pPr>
        <w:pStyle w:val="ListParagraph"/>
        <w:numPr>
          <w:ilvl w:val="0"/>
          <w:numId w:val="4"/>
        </w:numPr>
        <w:autoSpaceDE w:val="0"/>
        <w:autoSpaceDN w:val="0"/>
        <w:adjustRightInd w:val="0"/>
        <w:rPr>
          <w:rFonts w:ascii="Times New Roman" w:hAnsi="Times New Roman" w:cs="Times New Roman"/>
          <w:color w:val="000000"/>
        </w:rPr>
      </w:pPr>
      <w:r w:rsidRPr="36383CB8" w:rsidR="36383CB8">
        <w:rPr>
          <w:rFonts w:ascii="Times New Roman" w:hAnsi="Times New Roman" w:cs="Times New Roman"/>
          <w:color w:val="000000" w:themeColor="text1" w:themeTint="FF" w:themeShade="FF"/>
        </w:rPr>
        <w:t>Identify job tasks they like and don't enjoy performing in a career field</w:t>
      </w:r>
    </w:p>
    <w:p w:rsidRPr="00B8599E" w:rsidR="00D445C0" w:rsidP="00D445C0" w:rsidRDefault="00D445C0" w14:paraId="748A78D8" w14:textId="2489D415">
      <w:pPr>
        <w:pStyle w:val="ListParagraph"/>
        <w:numPr>
          <w:ilvl w:val="0"/>
          <w:numId w:val="4"/>
        </w:numPr>
        <w:autoSpaceDE w:val="0"/>
        <w:autoSpaceDN w:val="0"/>
        <w:adjustRightInd w:val="0"/>
        <w:rPr>
          <w:rFonts w:ascii="Times New Roman" w:hAnsi="Times New Roman" w:cs="Times New Roman"/>
          <w:color w:val="000000"/>
        </w:rPr>
      </w:pPr>
      <w:r w:rsidRPr="00B8599E">
        <w:rPr>
          <w:rFonts w:ascii="Times New Roman" w:hAnsi="Times New Roman" w:cs="Times New Roman"/>
          <w:color w:val="000000"/>
        </w:rPr>
        <w:t xml:space="preserve">Explore multiple career options </w:t>
      </w:r>
    </w:p>
    <w:p w:rsidRPr="00B8599E" w:rsidR="00D445C0" w:rsidP="00D445C0" w:rsidRDefault="00D445C0" w14:paraId="7F4AE56F" w14:textId="5384B534">
      <w:pPr>
        <w:pStyle w:val="ListParagraph"/>
        <w:numPr>
          <w:ilvl w:val="0"/>
          <w:numId w:val="4"/>
        </w:numPr>
        <w:autoSpaceDE w:val="0"/>
        <w:autoSpaceDN w:val="0"/>
        <w:adjustRightInd w:val="0"/>
        <w:rPr>
          <w:rFonts w:ascii="Times New Roman" w:hAnsi="Times New Roman" w:cs="Times New Roman"/>
          <w:color w:val="000000"/>
        </w:rPr>
      </w:pPr>
      <w:r w:rsidRPr="00B8599E">
        <w:rPr>
          <w:rFonts w:ascii="Times New Roman" w:hAnsi="Times New Roman" w:cs="Times New Roman"/>
          <w:color w:val="000000"/>
        </w:rPr>
        <w:t>Master skills for specific occupations</w:t>
      </w:r>
    </w:p>
    <w:p w:rsidRPr="00B8599E" w:rsidR="00D142D7" w:rsidP="00D142D7" w:rsidRDefault="00D445C0" w14:paraId="64B0B7B3" w14:textId="5D4FEAD8">
      <w:pPr>
        <w:pStyle w:val="ListParagraph"/>
        <w:numPr>
          <w:ilvl w:val="0"/>
          <w:numId w:val="4"/>
        </w:numPr>
        <w:autoSpaceDE w:val="0"/>
        <w:autoSpaceDN w:val="0"/>
        <w:adjustRightInd w:val="0"/>
        <w:rPr>
          <w:rFonts w:ascii="Times New Roman" w:hAnsi="Times New Roman" w:cs="Times New Roman"/>
          <w:color w:val="000000"/>
        </w:rPr>
      </w:pPr>
      <w:r w:rsidRPr="10387FF7" w:rsidR="10387FF7">
        <w:rPr>
          <w:rFonts w:ascii="Times New Roman" w:hAnsi="Times New Roman" w:cs="Times New Roman"/>
          <w:color w:val="000000" w:themeColor="text1" w:themeTint="FF" w:themeShade="FF"/>
        </w:rPr>
        <w:t>Engage in learning opportunities in the classroom and at the worksite</w:t>
      </w:r>
    </w:p>
    <w:p w:rsidRPr="00B8599E" w:rsidR="00495FBD" w:rsidP="36383CB8" w:rsidRDefault="00C0051F" w14:paraId="24C3629D" w14:textId="66FEF55B">
      <w:pPr>
        <w:rPr>
          <w:rFonts w:ascii="Times New Roman" w:hAnsi="Times New Roman" w:cs="Times New Roman"/>
          <w:b w:val="1"/>
          <w:bCs w:val="1"/>
        </w:rPr>
      </w:pPr>
      <w:r w:rsidRPr="36383CB8" w:rsidR="36383CB8">
        <w:rPr>
          <w:rFonts w:ascii="Times New Roman" w:hAnsi="Times New Roman" w:cs="Times New Roman"/>
          <w:b w:val="1"/>
          <w:bCs w:val="1"/>
        </w:rPr>
        <w:t>Elements required for quality work-based learning experiences:</w:t>
      </w:r>
    </w:p>
    <w:p w:rsidRPr="00B8599E" w:rsidR="00495FBD" w:rsidP="00495FBD" w:rsidRDefault="00495FBD" w14:paraId="76AAEF7B" w14:textId="40CB0D20">
      <w:pPr>
        <w:pStyle w:val="ListParagraph"/>
        <w:numPr>
          <w:ilvl w:val="0"/>
          <w:numId w:val="1"/>
        </w:numPr>
        <w:rPr>
          <w:rFonts w:ascii="Times New Roman" w:hAnsi="Times New Roman" w:cs="Times New Roman"/>
        </w:rPr>
      </w:pPr>
      <w:r w:rsidRPr="36383CB8" w:rsidR="36383CB8">
        <w:rPr>
          <w:rFonts w:ascii="Times New Roman" w:hAnsi="Times New Roman" w:cs="Times New Roman"/>
        </w:rPr>
        <w:t>Defined roles and responsibilities for providers of Pre-ETS, teachers, worksite supervisors, and other key personnel</w:t>
      </w:r>
    </w:p>
    <w:p w:rsidRPr="00B8599E" w:rsidR="00495FBD" w:rsidP="00495FBD" w:rsidRDefault="00495FBD" w14:paraId="16B248B5" w14:textId="0A71A3AF">
      <w:pPr>
        <w:pStyle w:val="ListParagraph"/>
        <w:numPr>
          <w:ilvl w:val="0"/>
          <w:numId w:val="1"/>
        </w:numPr>
        <w:rPr>
          <w:rFonts w:ascii="Times New Roman" w:hAnsi="Times New Roman" w:cs="Times New Roman"/>
        </w:rPr>
      </w:pPr>
      <w:r w:rsidRPr="36383CB8" w:rsidR="36383CB8">
        <w:rPr>
          <w:rFonts w:ascii="Times New Roman" w:hAnsi="Times New Roman" w:cs="Times New Roman"/>
        </w:rPr>
        <w:t>Opportunities for students to reflect on their experiences.  This can be accomplished through face-to-face meetings or in writing</w:t>
      </w:r>
    </w:p>
    <w:p w:rsidRPr="00B8599E" w:rsidR="00633E59" w:rsidP="00633E59" w:rsidRDefault="00495FBD" w14:paraId="61E0DF17" w14:textId="6DFA44E3">
      <w:pPr>
        <w:pStyle w:val="ListParagraph"/>
        <w:numPr>
          <w:ilvl w:val="0"/>
          <w:numId w:val="1"/>
        </w:numPr>
        <w:rPr>
          <w:rFonts w:ascii="Times New Roman" w:hAnsi="Times New Roman" w:cs="Times New Roman"/>
        </w:rPr>
      </w:pPr>
      <w:r w:rsidRPr="36383CB8" w:rsidR="36383CB8">
        <w:rPr>
          <w:rFonts w:ascii="Times New Roman" w:hAnsi="Times New Roman" w:cs="Times New Roman"/>
        </w:rPr>
        <w:t>Documentation of student learning through the development of work samples and portfolios</w:t>
      </w:r>
    </w:p>
    <w:p w:rsidRPr="00B8599E" w:rsidR="00495FBD" w:rsidP="00495FBD" w:rsidRDefault="00495FBD" w14:paraId="0CD942E6" w14:textId="12233A33">
      <w:pPr>
        <w:pStyle w:val="ListParagraph"/>
        <w:numPr>
          <w:ilvl w:val="0"/>
          <w:numId w:val="1"/>
        </w:numPr>
        <w:rPr>
          <w:rFonts w:ascii="Times New Roman" w:hAnsi="Times New Roman" w:cs="Times New Roman"/>
        </w:rPr>
      </w:pPr>
      <w:r w:rsidRPr="36383CB8" w:rsidR="36383CB8">
        <w:rPr>
          <w:rFonts w:ascii="Times New Roman" w:hAnsi="Times New Roman" w:cs="Times New Roman"/>
        </w:rPr>
        <w:t>Expectations and feedback that assess progress toward students achieving work-related goals</w:t>
      </w:r>
    </w:p>
    <w:p w:rsidRPr="00B8599E" w:rsidR="00495FBD" w:rsidP="00495FBD" w:rsidRDefault="00495FBD" w14:paraId="05E83345" w14:textId="6C25D85C">
      <w:pPr>
        <w:pStyle w:val="ListParagraph"/>
        <w:numPr>
          <w:ilvl w:val="0"/>
          <w:numId w:val="1"/>
        </w:numPr>
        <w:rPr>
          <w:rFonts w:ascii="Times New Roman" w:hAnsi="Times New Roman" w:cs="Times New Roman"/>
        </w:rPr>
      </w:pPr>
      <w:r w:rsidRPr="36383CB8" w:rsidR="36383CB8">
        <w:rPr>
          <w:rFonts w:ascii="Times New Roman" w:hAnsi="Times New Roman" w:cs="Times New Roman"/>
        </w:rPr>
        <w:t xml:space="preserve">Supervision of students from support staff, teachers and employers </w:t>
      </w:r>
    </w:p>
    <w:p w:rsidRPr="00B8599E" w:rsidR="00495FBD" w:rsidP="00495FBD" w:rsidRDefault="00495FBD" w14:paraId="38039D02" w14:textId="6FF59D39">
      <w:pPr>
        <w:pStyle w:val="ListParagraph"/>
        <w:numPr>
          <w:ilvl w:val="0"/>
          <w:numId w:val="1"/>
        </w:numPr>
        <w:rPr>
          <w:rFonts w:ascii="Times New Roman" w:hAnsi="Times New Roman" w:cs="Times New Roman"/>
        </w:rPr>
      </w:pPr>
      <w:r w:rsidRPr="36383CB8" w:rsidR="36383CB8">
        <w:rPr>
          <w:rFonts w:ascii="Times New Roman" w:hAnsi="Times New Roman" w:cs="Times New Roman"/>
        </w:rPr>
        <w:t>Alignment with postsecondary education and career opportunities</w:t>
      </w:r>
    </w:p>
    <w:p w:rsidRPr="00B8599E" w:rsidR="00D142D7" w:rsidP="608AA192" w:rsidRDefault="00495FBD" w14:paraId="1D300C37" w14:textId="3E0FBD68">
      <w:pPr>
        <w:pStyle w:val="ListParagraph"/>
        <w:numPr>
          <w:ilvl w:val="0"/>
          <w:numId w:val="1"/>
        </w:numPr>
        <w:rPr>
          <w:rFonts w:ascii="Times New Roman" w:hAnsi="Times New Roman" w:cs="Times New Roman"/>
          <w:b w:val="1"/>
          <w:bCs w:val="1"/>
        </w:rPr>
      </w:pPr>
      <w:r w:rsidRPr="36383CB8" w:rsidR="36383CB8">
        <w:rPr>
          <w:rFonts w:ascii="Times New Roman" w:hAnsi="Times New Roman" w:cs="Times New Roman"/>
        </w:rPr>
        <w:t>Compliance with state and federal labor laws</w:t>
      </w:r>
    </w:p>
    <w:p w:rsidRPr="00B8599E" w:rsidR="00495FBD" w:rsidP="36383CB8" w:rsidRDefault="00F67328" w14:paraId="065325B9" w14:textId="51B14547">
      <w:pPr>
        <w:rPr>
          <w:rFonts w:ascii="Times New Roman" w:hAnsi="Times New Roman" w:cs="Times New Roman"/>
          <w:b w:val="1"/>
          <w:bCs w:val="1"/>
          <w:u w:val="none"/>
        </w:rPr>
      </w:pPr>
      <w:r w:rsidRPr="36383CB8" w:rsidR="36383CB8">
        <w:rPr>
          <w:rFonts w:ascii="Times New Roman" w:hAnsi="Times New Roman" w:cs="Times New Roman"/>
          <w:b w:val="1"/>
          <w:bCs w:val="1"/>
          <w:u w:val="none"/>
        </w:rPr>
        <w:t>Key elements for Pre-ETS provider role:</w:t>
      </w:r>
    </w:p>
    <w:p w:rsidRPr="00B8599E" w:rsidR="0013622E" w:rsidP="36383CB8" w:rsidRDefault="00F43EA0" w14:paraId="4E4EBE4A" w14:textId="41E9E20F">
      <w:pPr>
        <w:pStyle w:val="ListParagraph"/>
        <w:numPr>
          <w:ilvl w:val="0"/>
          <w:numId w:val="5"/>
        </w:numPr>
        <w:rPr>
          <w:rFonts w:ascii="Times New Roman" w:hAnsi="Times New Roman" w:eastAsia="Times New Roman" w:cs="Times New Roman" w:asciiTheme="minorAscii" w:hAnsiTheme="minorAscii" w:eastAsiaTheme="minorAscii" w:cstheme="minorAscii"/>
          <w:b w:val="1"/>
          <w:bCs w:val="1"/>
          <w:sz w:val="22"/>
          <w:szCs w:val="22"/>
        </w:rPr>
      </w:pPr>
      <w:r w:rsidRPr="36383CB8" w:rsidR="36383CB8">
        <w:rPr>
          <w:rFonts w:ascii="Times New Roman" w:hAnsi="Times New Roman" w:cs="Times New Roman"/>
          <w:b w:val="1"/>
          <w:bCs w:val="1"/>
        </w:rPr>
        <w:t>Collaboration:</w:t>
      </w:r>
    </w:p>
    <w:p w:rsidRPr="00B8599E" w:rsidR="006A09C9" w:rsidP="003B29FD" w:rsidRDefault="00F67328" w14:paraId="41D1DE0E" w14:textId="4D7F4460">
      <w:pPr>
        <w:rPr>
          <w:rFonts w:ascii="Times New Roman" w:hAnsi="Times New Roman" w:cs="Times New Roman"/>
        </w:rPr>
      </w:pPr>
      <w:r w:rsidRPr="00B8599E">
        <w:rPr>
          <w:rFonts w:ascii="Times New Roman" w:hAnsi="Times New Roman" w:cs="Times New Roman"/>
        </w:rPr>
        <w:t xml:space="preserve">A </w:t>
      </w:r>
      <w:r w:rsidRPr="00B8599E" w:rsidR="00C42B33">
        <w:rPr>
          <w:rFonts w:ascii="Times New Roman" w:hAnsi="Times New Roman" w:cs="Times New Roman"/>
        </w:rPr>
        <w:t xml:space="preserve">provider </w:t>
      </w:r>
      <w:r w:rsidRPr="00B8599E" w:rsidR="00B8599E">
        <w:rPr>
          <w:rFonts w:ascii="Times New Roman" w:hAnsi="Times New Roman" w:cs="Times New Roman"/>
        </w:rPr>
        <w:t>can be</w:t>
      </w:r>
      <w:r w:rsidRPr="00B8599E" w:rsidR="00C42B33">
        <w:rPr>
          <w:rFonts w:ascii="Times New Roman" w:hAnsi="Times New Roman" w:cs="Times New Roman"/>
        </w:rPr>
        <w:t xml:space="preserve"> the</w:t>
      </w:r>
      <w:r w:rsidRPr="00B8599E" w:rsidR="003B29FD">
        <w:rPr>
          <w:rFonts w:ascii="Times New Roman" w:hAnsi="Times New Roman" w:cs="Times New Roman"/>
        </w:rPr>
        <w:t xml:space="preserve"> hub of collaboration</w:t>
      </w:r>
      <w:r w:rsidRPr="00B8599E">
        <w:rPr>
          <w:rFonts w:ascii="Times New Roman" w:hAnsi="Times New Roman" w:cs="Times New Roman"/>
        </w:rPr>
        <w:t xml:space="preserve"> and communication</w:t>
      </w:r>
      <w:r w:rsidRPr="00B8599E" w:rsidR="003B29FD">
        <w:rPr>
          <w:rFonts w:ascii="Times New Roman" w:hAnsi="Times New Roman" w:cs="Times New Roman"/>
        </w:rPr>
        <w:t xml:space="preserve"> for WBLE</w:t>
      </w:r>
      <w:r w:rsidR="00500465">
        <w:rPr>
          <w:rFonts w:ascii="Times New Roman" w:hAnsi="Times New Roman" w:cs="Times New Roman"/>
        </w:rPr>
        <w:t>s</w:t>
      </w:r>
      <w:r w:rsidRPr="00B8599E" w:rsidR="003B29FD">
        <w:rPr>
          <w:rFonts w:ascii="Times New Roman" w:hAnsi="Times New Roman" w:cs="Times New Roman"/>
        </w:rPr>
        <w:t xml:space="preserve">. They are </w:t>
      </w:r>
      <w:r w:rsidRPr="00B8599E" w:rsidR="0013622E">
        <w:rPr>
          <w:rFonts w:ascii="Times New Roman" w:hAnsi="Times New Roman" w:cs="Times New Roman"/>
        </w:rPr>
        <w:t>coordinating</w:t>
      </w:r>
      <w:r w:rsidRPr="00B8599E" w:rsidR="0073560D">
        <w:rPr>
          <w:rFonts w:ascii="Times New Roman" w:hAnsi="Times New Roman" w:cs="Times New Roman"/>
        </w:rPr>
        <w:t xml:space="preserve"> with school </w:t>
      </w:r>
      <w:r w:rsidRPr="00B8599E" w:rsidR="0013622E">
        <w:rPr>
          <w:rFonts w:ascii="Times New Roman" w:hAnsi="Times New Roman" w:cs="Times New Roman"/>
        </w:rPr>
        <w:t>personnel</w:t>
      </w:r>
      <w:r w:rsidRPr="00B8599E" w:rsidR="0073560D">
        <w:rPr>
          <w:rFonts w:ascii="Times New Roman" w:hAnsi="Times New Roman" w:cs="Times New Roman"/>
        </w:rPr>
        <w:t xml:space="preserve">, </w:t>
      </w:r>
      <w:r w:rsidRPr="00B8599E" w:rsidR="0013622E">
        <w:rPr>
          <w:rFonts w:ascii="Times New Roman" w:hAnsi="Times New Roman" w:cs="Times New Roman"/>
        </w:rPr>
        <w:t>employers / companies, as well as student</w:t>
      </w:r>
      <w:r w:rsidR="00500465">
        <w:rPr>
          <w:rFonts w:ascii="Times New Roman" w:hAnsi="Times New Roman" w:cs="Times New Roman"/>
        </w:rPr>
        <w:t>s</w:t>
      </w:r>
      <w:r w:rsidRPr="00B8599E" w:rsidR="0013622E">
        <w:rPr>
          <w:rFonts w:ascii="Times New Roman" w:hAnsi="Times New Roman" w:cs="Times New Roman"/>
        </w:rPr>
        <w:t xml:space="preserve"> and their families. There can be a lot of moving parts to WBLE</w:t>
      </w:r>
      <w:r w:rsidR="00500465">
        <w:rPr>
          <w:rFonts w:ascii="Times New Roman" w:hAnsi="Times New Roman" w:cs="Times New Roman"/>
        </w:rPr>
        <w:t>s</w:t>
      </w:r>
      <w:r w:rsidRPr="00B8599E" w:rsidR="0013622E">
        <w:rPr>
          <w:rFonts w:ascii="Times New Roman" w:hAnsi="Times New Roman" w:cs="Times New Roman"/>
        </w:rPr>
        <w:t xml:space="preserve">, so having </w:t>
      </w:r>
      <w:r w:rsidRPr="00B8599E" w:rsidR="00B8599E">
        <w:rPr>
          <w:rFonts w:ascii="Times New Roman" w:hAnsi="Times New Roman" w:cs="Times New Roman"/>
        </w:rPr>
        <w:t xml:space="preserve">consistent and open communication </w:t>
      </w:r>
      <w:r w:rsidRPr="00B8599E" w:rsidR="0013622E">
        <w:rPr>
          <w:rFonts w:ascii="Times New Roman" w:hAnsi="Times New Roman" w:cs="Times New Roman"/>
        </w:rPr>
        <w:t xml:space="preserve">is a very important element </w:t>
      </w:r>
      <w:r w:rsidR="00500465">
        <w:rPr>
          <w:rFonts w:ascii="Times New Roman" w:hAnsi="Times New Roman" w:cs="Times New Roman"/>
        </w:rPr>
        <w:t>for</w:t>
      </w:r>
      <w:r w:rsidRPr="00B8599E" w:rsidR="0013622E">
        <w:rPr>
          <w:rFonts w:ascii="Times New Roman" w:hAnsi="Times New Roman" w:cs="Times New Roman"/>
        </w:rPr>
        <w:t xml:space="preserve"> quality and </w:t>
      </w:r>
      <w:r w:rsidRPr="00B8599E" w:rsidR="00F43EA0">
        <w:rPr>
          <w:rFonts w:ascii="Times New Roman" w:hAnsi="Times New Roman" w:cs="Times New Roman"/>
        </w:rPr>
        <w:t xml:space="preserve">success. </w:t>
      </w:r>
    </w:p>
    <w:p w:rsidRPr="00B8599E" w:rsidR="00F43EA0" w:rsidP="36383CB8" w:rsidRDefault="00F43EA0" w14:paraId="4964F646" w14:textId="67334BC8">
      <w:pPr>
        <w:pStyle w:val="ListParagraph"/>
        <w:numPr>
          <w:ilvl w:val="0"/>
          <w:numId w:val="5"/>
        </w:numPr>
        <w:rPr>
          <w:rFonts w:ascii="Times New Roman" w:hAnsi="Times New Roman" w:eastAsia="Times New Roman" w:cs="Times New Roman" w:asciiTheme="minorAscii" w:hAnsiTheme="minorAscii" w:eastAsiaTheme="minorAscii" w:cstheme="minorAscii"/>
          <w:b w:val="1"/>
          <w:bCs w:val="1"/>
          <w:sz w:val="22"/>
          <w:szCs w:val="22"/>
        </w:rPr>
      </w:pPr>
      <w:r w:rsidRPr="36383CB8" w:rsidR="36383CB8">
        <w:rPr>
          <w:rFonts w:ascii="Times New Roman" w:hAnsi="Times New Roman" w:cs="Times New Roman"/>
          <w:b w:val="1"/>
          <w:bCs w:val="1"/>
        </w:rPr>
        <w:t>Meeting Student Needs:</w:t>
      </w:r>
    </w:p>
    <w:p w:rsidRPr="00B8599E" w:rsidR="00F43EA0" w:rsidP="003B29FD" w:rsidRDefault="00F43EA0" w14:paraId="4148C321" w14:textId="60405948">
      <w:pPr>
        <w:rPr>
          <w:rFonts w:ascii="Times New Roman" w:hAnsi="Times New Roman" w:cs="Times New Roman"/>
        </w:rPr>
      </w:pPr>
      <w:r w:rsidRPr="00B8599E">
        <w:rPr>
          <w:rFonts w:ascii="Times New Roman" w:hAnsi="Times New Roman" w:cs="Times New Roman"/>
        </w:rPr>
        <w:t>WBLE</w:t>
      </w:r>
      <w:r w:rsidR="00500465">
        <w:rPr>
          <w:rFonts w:ascii="Times New Roman" w:hAnsi="Times New Roman" w:cs="Times New Roman"/>
        </w:rPr>
        <w:t>s</w:t>
      </w:r>
      <w:r w:rsidRPr="00B8599E">
        <w:rPr>
          <w:rFonts w:ascii="Times New Roman" w:hAnsi="Times New Roman" w:cs="Times New Roman"/>
        </w:rPr>
        <w:t xml:space="preserve"> can </w:t>
      </w:r>
      <w:r w:rsidRPr="00B8599E" w:rsidR="00340D21">
        <w:rPr>
          <w:rFonts w:ascii="Times New Roman" w:hAnsi="Times New Roman" w:cs="Times New Roman"/>
        </w:rPr>
        <w:t xml:space="preserve">look very different for each student based on interests, learning styles and available experiences. </w:t>
      </w:r>
      <w:r w:rsidRPr="00B8599E">
        <w:rPr>
          <w:rFonts w:ascii="Times New Roman" w:hAnsi="Times New Roman" w:cs="Times New Roman"/>
        </w:rPr>
        <w:t xml:space="preserve"> </w:t>
      </w:r>
      <w:r w:rsidRPr="00B8599E" w:rsidR="00C0051F">
        <w:rPr>
          <w:rFonts w:ascii="Times New Roman" w:hAnsi="Times New Roman" w:cs="Times New Roman"/>
        </w:rPr>
        <w:t>Some students will ne</w:t>
      </w:r>
      <w:r w:rsidRPr="00B8599E" w:rsidR="00F67328">
        <w:rPr>
          <w:rFonts w:ascii="Times New Roman" w:hAnsi="Times New Roman" w:cs="Times New Roman"/>
        </w:rPr>
        <w:t xml:space="preserve">ed more individualized supports. </w:t>
      </w:r>
      <w:r w:rsidRPr="00B8599E" w:rsidR="00B8599E">
        <w:rPr>
          <w:rFonts w:ascii="Times New Roman" w:hAnsi="Times New Roman" w:cs="Times New Roman"/>
        </w:rPr>
        <w:t xml:space="preserve">Summer is a great time for students to engage in work-based learning experiences. </w:t>
      </w:r>
    </w:p>
    <w:p w:rsidRPr="00B8599E" w:rsidR="00F67328" w:rsidP="36383CB8" w:rsidRDefault="00235391" w14:paraId="0ED64261" w14:textId="133C9396">
      <w:pPr>
        <w:pStyle w:val="ListParagraph"/>
        <w:numPr>
          <w:ilvl w:val="0"/>
          <w:numId w:val="5"/>
        </w:numPr>
        <w:rPr>
          <w:rFonts w:ascii="Times New Roman" w:hAnsi="Times New Roman" w:eastAsia="Times New Roman" w:cs="Times New Roman" w:asciiTheme="minorAscii" w:hAnsiTheme="minorAscii" w:eastAsiaTheme="minorAscii" w:cstheme="minorAscii"/>
          <w:b w:val="1"/>
          <w:bCs w:val="1"/>
          <w:sz w:val="22"/>
          <w:szCs w:val="22"/>
        </w:rPr>
      </w:pPr>
      <w:r w:rsidRPr="36383CB8" w:rsidR="36383CB8">
        <w:rPr>
          <w:rFonts w:ascii="Times New Roman" w:hAnsi="Times New Roman" w:cs="Times New Roman"/>
          <w:b w:val="1"/>
          <w:bCs w:val="1"/>
        </w:rPr>
        <w:t xml:space="preserve">Organization </w:t>
      </w:r>
    </w:p>
    <w:p w:rsidRPr="00B8599E" w:rsidR="00D142D7" w:rsidP="003B29FD" w:rsidRDefault="005E5271" w14:paraId="1FEC4E94" w14:textId="149CF998">
      <w:pPr>
        <w:rPr>
          <w:rFonts w:ascii="Times New Roman" w:hAnsi="Times New Roman" w:cs="Times New Roman"/>
        </w:rPr>
      </w:pPr>
      <w:r w:rsidRPr="00B8599E">
        <w:rPr>
          <w:rFonts w:ascii="Times New Roman" w:hAnsi="Times New Roman" w:cs="Times New Roman"/>
        </w:rPr>
        <w:t>Tracking progress of students allows for evaluation of WBLE</w:t>
      </w:r>
      <w:r w:rsidR="001912FB">
        <w:rPr>
          <w:rFonts w:ascii="Times New Roman" w:hAnsi="Times New Roman" w:cs="Times New Roman"/>
        </w:rPr>
        <w:t>s</w:t>
      </w:r>
      <w:r w:rsidRPr="00B8599E">
        <w:rPr>
          <w:rFonts w:ascii="Times New Roman" w:hAnsi="Times New Roman" w:cs="Times New Roman"/>
        </w:rPr>
        <w:t>. Progress can be tracked through documentation of lea</w:t>
      </w:r>
      <w:r w:rsidRPr="00B8599E" w:rsidR="00EE71AB">
        <w:rPr>
          <w:rFonts w:ascii="Times New Roman" w:hAnsi="Times New Roman" w:cs="Times New Roman"/>
        </w:rPr>
        <w:t>rning, as well as feedback on students. Evaluation of WBLE</w:t>
      </w:r>
      <w:r w:rsidR="001912FB">
        <w:rPr>
          <w:rFonts w:ascii="Times New Roman" w:hAnsi="Times New Roman" w:cs="Times New Roman"/>
        </w:rPr>
        <w:t>s</w:t>
      </w:r>
      <w:r w:rsidRPr="00B8599E" w:rsidR="00EE71AB">
        <w:rPr>
          <w:rFonts w:ascii="Times New Roman" w:hAnsi="Times New Roman" w:cs="Times New Roman"/>
        </w:rPr>
        <w:t xml:space="preserve"> allows for </w:t>
      </w:r>
      <w:r w:rsidRPr="00B8599E" w:rsidR="00D142D7">
        <w:rPr>
          <w:rFonts w:ascii="Times New Roman" w:hAnsi="Times New Roman" w:cs="Times New Roman"/>
        </w:rPr>
        <w:t xml:space="preserve">changes to be made in order to optimize the benefits of the learning experiences for students. </w:t>
      </w:r>
    </w:p>
    <w:p w:rsidRPr="00B8599E" w:rsidR="00B8599E" w:rsidP="003B29FD" w:rsidRDefault="00B8599E" w14:paraId="364FF412" w14:textId="77777777">
      <w:pPr>
        <w:rPr>
          <w:rFonts w:ascii="Times New Roman" w:hAnsi="Times New Roman" w:cs="Times New Roman"/>
        </w:rPr>
      </w:pPr>
    </w:p>
    <w:sectPr w:rsidRPr="00B8599E" w:rsidR="00B8599E" w:rsidSect="0057238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2665E1"/>
    <w:multiLevelType w:val="hybridMultilevel"/>
    <w:tmpl w:val="590E07A4"/>
    <w:lvl w:ilvl="0" w:tplc="70E0CA92">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97C0DC7"/>
    <w:multiLevelType w:val="hybridMultilevel"/>
    <w:tmpl w:val="7EA4C734"/>
    <w:lvl w:ilvl="0" w:tplc="70E0CA92">
      <w:numFmt w:val="bullet"/>
      <w:lvlText w:val="•"/>
      <w:lvlJc w:val="left"/>
      <w:pPr>
        <w:ind w:left="360" w:hanging="360"/>
      </w:pPr>
      <w:rPr>
        <w:rFonts w:hint="default" w:ascii="Times New Roman" w:hAnsi="Times New Roman" w:cs="Times New Roman"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257209B"/>
    <w:multiLevelType w:val="hybridMultilevel"/>
    <w:tmpl w:val="A7B07350"/>
    <w:lvl w:ilvl="0" w:tplc="70E0CA92">
      <w:numFmt w:val="bullet"/>
      <w:lvlText w:val="•"/>
      <w:lvlJc w:val="left"/>
      <w:pPr>
        <w:ind w:left="360" w:hanging="360"/>
      </w:pPr>
      <w:rPr>
        <w:rFonts w:hint="default" w:ascii="Times New Roman" w:hAnsi="Times New Roman" w:cs="Times New Roman" w:eastAsiaTheme="minorHAnsi"/>
      </w:rPr>
    </w:lvl>
    <w:lvl w:ilvl="1" w:tplc="186AE532">
      <w:start w:val="1"/>
      <w:numFmt w:val="bullet"/>
      <w:lvlText w:val="-"/>
      <w:lvlJc w:val="left"/>
      <w:pPr>
        <w:ind w:left="1080" w:hanging="360"/>
      </w:pPr>
      <w:rPr>
        <w:rFonts w:hint="default" w:ascii="Calibri" w:hAnsi="Calibri" w:eastAsiaTheme="minorHAnsi" w:cstheme="minorBidi"/>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6EE21137"/>
    <w:multiLevelType w:val="hybridMultilevel"/>
    <w:tmpl w:val="AC9A10B8"/>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5">
    <w:abstractNumId w:val="4"/>
  </w: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BD"/>
    <w:rsid w:val="00015A72"/>
    <w:rsid w:val="0013622E"/>
    <w:rsid w:val="001912FB"/>
    <w:rsid w:val="00235391"/>
    <w:rsid w:val="00304406"/>
    <w:rsid w:val="00340D21"/>
    <w:rsid w:val="003B29FD"/>
    <w:rsid w:val="00495FBD"/>
    <w:rsid w:val="00500465"/>
    <w:rsid w:val="00572381"/>
    <w:rsid w:val="005E5271"/>
    <w:rsid w:val="00633E59"/>
    <w:rsid w:val="00690597"/>
    <w:rsid w:val="006A09C9"/>
    <w:rsid w:val="006C2F13"/>
    <w:rsid w:val="0073560D"/>
    <w:rsid w:val="007565A5"/>
    <w:rsid w:val="00A02DB8"/>
    <w:rsid w:val="00B8599E"/>
    <w:rsid w:val="00C0051F"/>
    <w:rsid w:val="00C42B33"/>
    <w:rsid w:val="00D142D7"/>
    <w:rsid w:val="00D445C0"/>
    <w:rsid w:val="00DE0123"/>
    <w:rsid w:val="00EE71AB"/>
    <w:rsid w:val="00F43EA0"/>
    <w:rsid w:val="00F67328"/>
    <w:rsid w:val="00FA7B95"/>
    <w:rsid w:val="00FB23F7"/>
    <w:rsid w:val="10387FF7"/>
    <w:rsid w:val="36383CB8"/>
    <w:rsid w:val="5FD91D4E"/>
    <w:rsid w:val="60690326"/>
    <w:rsid w:val="608AA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1AB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495FBD"/>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95FBD"/>
    <w:pPr>
      <w:ind w:left="720"/>
      <w:contextualSpacing/>
    </w:pPr>
  </w:style>
  <w:style w:type="paragraph" w:styleId="BalloonText">
    <w:name w:val="Balloon Text"/>
    <w:basedOn w:val="Normal"/>
    <w:link w:val="BalloonTextChar"/>
    <w:uiPriority w:val="99"/>
    <w:semiHidden/>
    <w:unhideWhenUsed/>
    <w:rsid w:val="00500465"/>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004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Nicole Jurewicz</lastModifiedBy>
  <revision>6</revision>
  <dcterms:created xsi:type="dcterms:W3CDTF">2020-11-16T17:48:00.0000000Z</dcterms:created>
  <dcterms:modified xsi:type="dcterms:W3CDTF">2020-12-15T14:47:39.4515902Z</dcterms:modified>
</coreProperties>
</file>