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1BE4" w:rsidR="00841966" w:rsidP="0A79D30E" w:rsidRDefault="00451BE4" w14:paraId="32E4A473" w14:textId="2797171A" w14:noSpellErr="1">
      <w:pPr>
        <w:spacing w:after="0" w:afterAutospacing="off"/>
        <w:jc w:val="center"/>
        <w:rPr>
          <w:rFonts w:ascii="Times New Roman" w:hAnsi="Times New Roman" w:eastAsia="Times New Roman" w:cs="Times New Roman"/>
          <w:b w:val="1"/>
          <w:bCs w:val="1"/>
          <w:sz w:val="24"/>
          <w:szCs w:val="24"/>
          <w:u w:val="single"/>
          <w:lang w:val="en-US"/>
        </w:rPr>
      </w:pPr>
      <w:r w:rsidRPr="0A79D30E" w:rsidR="0A79D30E">
        <w:rPr>
          <w:rFonts w:ascii="Times New Roman" w:hAnsi="Times New Roman" w:eastAsia="Times New Roman" w:cs="Times New Roman"/>
          <w:b w:val="1"/>
          <w:bCs w:val="1"/>
          <w:sz w:val="24"/>
          <w:szCs w:val="24"/>
          <w:u w:val="single"/>
          <w:lang w:val="en-US"/>
        </w:rPr>
        <w:t>Developing a Paid or Non-Paid Internship</w:t>
      </w:r>
    </w:p>
    <w:p w:rsidR="0A79D30E" w:rsidP="0A79D30E" w:rsidRDefault="0A79D30E" w14:paraId="5C819A98" w14:textId="1074A566">
      <w:pPr>
        <w:pStyle w:val="Normal"/>
        <w:spacing w:after="0" w:afterAutospacing="off"/>
        <w:jc w:val="center"/>
        <w:rPr>
          <w:rFonts w:ascii="Times New Roman" w:hAnsi="Times New Roman" w:eastAsia="Times New Roman" w:cs="Times New Roman"/>
          <w:b w:val="1"/>
          <w:bCs w:val="1"/>
          <w:sz w:val="24"/>
          <w:szCs w:val="24"/>
          <w:u w:val="single"/>
          <w:lang w:val="en-US"/>
        </w:rPr>
      </w:pPr>
      <w:r w:rsidRPr="0A79D30E" w:rsidR="0A79D30E">
        <w:rPr>
          <w:rFonts w:ascii="Times New Roman" w:hAnsi="Times New Roman" w:eastAsia="Times New Roman" w:cs="Times New Roman"/>
          <w:b w:val="0"/>
          <w:bCs w:val="0"/>
          <w:sz w:val="24"/>
          <w:szCs w:val="24"/>
          <w:u w:val="none"/>
          <w:lang w:val="en-US"/>
        </w:rPr>
        <w:t>Paid and Non-Paid Internships</w:t>
      </w:r>
    </w:p>
    <w:p w:rsidR="0A79D30E" w:rsidP="0A79D30E" w:rsidRDefault="0A79D30E" w14:paraId="74607FFB" w14:textId="73D67C54">
      <w:pPr>
        <w:jc w:val="left"/>
        <w:rPr>
          <w:rFonts w:ascii="Times New Roman" w:hAnsi="Times New Roman" w:eastAsia="Times New Roman" w:cs="Times New Roman"/>
          <w:b w:val="1"/>
          <w:bCs w:val="1"/>
          <w:sz w:val="24"/>
          <w:szCs w:val="24"/>
          <w:lang w:val="en-US"/>
        </w:rPr>
      </w:pPr>
    </w:p>
    <w:p w:rsidRPr="00F67DAA" w:rsidR="00451BE4" w:rsidP="0A79D30E" w:rsidRDefault="4454B48C" w14:paraId="162D2AAA" w14:textId="7305A16B" w14:noSpellErr="1">
      <w:pPr>
        <w:jc w:val="left"/>
        <w:rPr>
          <w:rFonts w:ascii="Times New Roman" w:hAnsi="Times New Roman" w:eastAsia="Times New Roman" w:cs="Times New Roman"/>
          <w:b w:val="1"/>
          <w:bCs w:val="1"/>
          <w:sz w:val="24"/>
          <w:szCs w:val="24"/>
          <w:lang w:val="en-US"/>
        </w:rPr>
      </w:pPr>
      <w:r w:rsidRPr="0A79D30E" w:rsidR="0A79D30E">
        <w:rPr>
          <w:rFonts w:ascii="Times New Roman" w:hAnsi="Times New Roman" w:eastAsia="Times New Roman" w:cs="Times New Roman"/>
          <w:b w:val="1"/>
          <w:bCs w:val="1"/>
          <w:sz w:val="24"/>
          <w:szCs w:val="24"/>
          <w:lang w:val="en-US"/>
        </w:rPr>
        <w:t xml:space="preserve">An internship is a temporary position </w:t>
      </w:r>
      <w:r w:rsidRPr="0A79D30E" w:rsidR="0A79D30E">
        <w:rPr>
          <w:rFonts w:ascii="Times New Roman" w:hAnsi="Times New Roman" w:eastAsia="Times New Roman" w:cs="Times New Roman"/>
          <w:b w:val="1"/>
          <w:bCs w:val="1"/>
          <w:sz w:val="24"/>
          <w:szCs w:val="24"/>
          <w:lang w:val="en-US"/>
        </w:rPr>
        <w:t>that</w:t>
      </w:r>
      <w:r w:rsidRPr="0A79D30E" w:rsidR="0A79D30E">
        <w:rPr>
          <w:rFonts w:ascii="Times New Roman" w:hAnsi="Times New Roman" w:eastAsia="Times New Roman" w:cs="Times New Roman"/>
          <w:b w:val="1"/>
          <w:bCs w:val="1"/>
          <w:sz w:val="24"/>
          <w:szCs w:val="24"/>
          <w:lang w:val="en-US"/>
        </w:rPr>
        <w:t xml:space="preserve"> emphasi</w:t>
      </w:r>
      <w:r w:rsidRPr="0A79D30E" w:rsidR="0A79D30E">
        <w:rPr>
          <w:rFonts w:ascii="Times New Roman" w:hAnsi="Times New Roman" w:eastAsia="Times New Roman" w:cs="Times New Roman"/>
          <w:b w:val="1"/>
          <w:bCs w:val="1"/>
          <w:sz w:val="24"/>
          <w:szCs w:val="24"/>
          <w:lang w:val="en-US"/>
        </w:rPr>
        <w:t>zes</w:t>
      </w:r>
      <w:r w:rsidRPr="0A79D30E" w:rsidR="0A79D30E">
        <w:rPr>
          <w:rFonts w:ascii="Times New Roman" w:hAnsi="Times New Roman" w:eastAsia="Times New Roman" w:cs="Times New Roman"/>
          <w:b w:val="1"/>
          <w:bCs w:val="1"/>
          <w:sz w:val="24"/>
          <w:szCs w:val="24"/>
          <w:lang w:val="en-US"/>
        </w:rPr>
        <w:t xml:space="preserve"> on-the-job training. </w:t>
      </w:r>
      <w:r w:rsidRPr="0A79D30E" w:rsidR="0A79D30E">
        <w:rPr>
          <w:rFonts w:ascii="Times New Roman" w:hAnsi="Times New Roman" w:eastAsia="Times New Roman" w:cs="Times New Roman"/>
          <w:b w:val="1"/>
          <w:bCs w:val="1"/>
          <w:color w:val="333333"/>
          <w:sz w:val="24"/>
          <w:szCs w:val="24"/>
          <w:lang w:val="en-US"/>
        </w:rPr>
        <w:t xml:space="preserve">Here are some steps to take for developing and supporting students in securing an internship experience. </w:t>
      </w:r>
    </w:p>
    <w:p w:rsidRPr="00F67DAA" w:rsidR="003A07B5" w:rsidP="0A79D30E" w:rsidRDefault="5625DBB9" w14:paraId="169D2419" w14:textId="51C628C0">
      <w:pPr>
        <w:pStyle w:val="ListParagraph"/>
        <w:numPr>
          <w:ilvl w:val="0"/>
          <w:numId w:val="1"/>
        </w:numPr>
        <w:spacing w:before="100" w:beforeAutospacing="on" w:after="100" w:afterAutospacing="on" w:line="240" w:lineRule="auto"/>
        <w:jc w:val="left"/>
        <w:rPr>
          <w:rFonts w:ascii="Times New Roman" w:hAnsi="Times New Roman" w:eastAsia="Times New Roman" w:cs="Times New Roman"/>
          <w:b w:val="1"/>
          <w:bCs w:val="1"/>
          <w:color w:val="333333"/>
          <w:sz w:val="24"/>
          <w:szCs w:val="24"/>
          <w:lang w:val="en-US"/>
        </w:rPr>
      </w:pPr>
      <w:r w:rsidRPr="0A79D30E" w:rsidR="0A79D30E">
        <w:rPr>
          <w:rFonts w:ascii="Times New Roman" w:hAnsi="Times New Roman" w:eastAsia="Times New Roman" w:cs="Times New Roman"/>
          <w:b w:val="1"/>
          <w:bCs w:val="1"/>
          <w:color w:val="333333"/>
          <w:sz w:val="24"/>
          <w:szCs w:val="24"/>
          <w:lang w:val="en-US"/>
        </w:rPr>
        <w:t>Assess students’</w:t>
      </w:r>
      <w:r w:rsidRPr="0A79D30E" w:rsidR="0A79D30E">
        <w:rPr>
          <w:rFonts w:ascii="Times New Roman" w:hAnsi="Times New Roman" w:eastAsia="Times New Roman" w:cs="Times New Roman"/>
          <w:b w:val="1"/>
          <w:bCs w:val="1"/>
          <w:color w:val="333333"/>
          <w:sz w:val="24"/>
          <w:szCs w:val="24"/>
          <w:lang w:val="en-US"/>
        </w:rPr>
        <w:t xml:space="preserve"> </w:t>
      </w:r>
      <w:r w:rsidRPr="0A79D30E" w:rsidR="0A79D30E">
        <w:rPr>
          <w:rFonts w:ascii="Times New Roman" w:hAnsi="Times New Roman" w:eastAsia="Times New Roman" w:cs="Times New Roman"/>
          <w:b w:val="1"/>
          <w:bCs w:val="1"/>
          <w:color w:val="333333"/>
          <w:sz w:val="24"/>
          <w:szCs w:val="24"/>
          <w:lang w:val="en-US"/>
        </w:rPr>
        <w:t>interest</w:t>
      </w:r>
    </w:p>
    <w:p w:rsidRPr="00F67DAA" w:rsidR="003A07B5" w:rsidP="0A79D30E" w:rsidRDefault="5625DBB9" w14:paraId="02D6A8CB" w14:textId="25F7158F">
      <w:pPr>
        <w:pStyle w:val="Normal"/>
        <w:spacing w:before="100" w:beforeAutospacing="on" w:after="100" w:afterAutospacing="on" w:line="240" w:lineRule="auto"/>
        <w:ind w:left="720"/>
        <w:jc w:val="left"/>
        <w:rPr>
          <w:rFonts w:ascii="Times New Roman" w:hAnsi="Times New Roman" w:eastAsia="Times New Roman" w:cs="Times New Roman"/>
          <w:color w:val="333333"/>
          <w:sz w:val="24"/>
          <w:szCs w:val="24"/>
          <w:lang w:val="en-US"/>
        </w:rPr>
      </w:pPr>
    </w:p>
    <w:p w:rsidRPr="00F67DAA" w:rsidR="003A07B5" w:rsidP="0A79D30E" w:rsidRDefault="5625DBB9" w14:paraId="031B60B2" w14:textId="18B63784">
      <w:pPr>
        <w:pStyle w:val="Normal"/>
        <w:spacing w:before="100" w:beforeAutospacing="on" w:after="100" w:afterAutospacing="on" w:line="240" w:lineRule="auto"/>
        <w:ind w:left="0"/>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 xml:space="preserve">Discuss a student’s career interests with them. If they are still uncertain, you can support them in taking a self-assessment to identify top career clusters that match their interests. Family members and teachers can be a great resource in identifying student career interests. </w:t>
      </w:r>
    </w:p>
    <w:p w:rsidRPr="00F67DAA" w:rsidR="003A07B5" w:rsidP="0A79D30E" w:rsidRDefault="003A07B5" w14:paraId="2476C741" w14:textId="77777777" w14:noSpellErr="1">
      <w:pPr>
        <w:pStyle w:val="ListParagraph"/>
        <w:spacing w:before="100" w:beforeAutospacing="on" w:after="100" w:afterAutospacing="on" w:line="240" w:lineRule="auto"/>
        <w:ind w:left="360"/>
        <w:jc w:val="left"/>
        <w:rPr>
          <w:rFonts w:ascii="Times New Roman" w:hAnsi="Times New Roman" w:eastAsia="Times New Roman" w:cs="Times New Roman"/>
          <w:color w:val="333333"/>
          <w:sz w:val="24"/>
          <w:szCs w:val="24"/>
          <w:lang w:val="en-US"/>
        </w:rPr>
      </w:pPr>
    </w:p>
    <w:p w:rsidRPr="00F67DAA" w:rsidR="00451BE4" w:rsidP="0A79D30E" w:rsidRDefault="00451BE4" w14:paraId="0E5C3F56" w14:textId="401CC2BA">
      <w:pPr>
        <w:pStyle w:val="ListParagraph"/>
        <w:numPr>
          <w:ilvl w:val="0"/>
          <w:numId w:val="1"/>
        </w:numPr>
        <w:spacing w:before="100" w:beforeAutospacing="on" w:after="100" w:afterAutospacing="on" w:line="240" w:lineRule="auto"/>
        <w:jc w:val="left"/>
        <w:rPr>
          <w:rFonts w:ascii="Times New Roman" w:hAnsi="Times New Roman" w:eastAsia="Times New Roman" w:cs="Times New Roman"/>
          <w:b w:val="1"/>
          <w:bCs w:val="1"/>
          <w:color w:val="333333"/>
          <w:sz w:val="24"/>
          <w:szCs w:val="24"/>
          <w:lang w:val="en-US"/>
        </w:rPr>
      </w:pPr>
      <w:r w:rsidRPr="0A79D30E" w:rsidR="0A79D30E">
        <w:rPr>
          <w:rFonts w:ascii="Times New Roman" w:hAnsi="Times New Roman" w:eastAsia="Times New Roman" w:cs="Times New Roman"/>
          <w:b w:val="1"/>
          <w:bCs w:val="1"/>
          <w:color w:val="333333"/>
          <w:sz w:val="24"/>
          <w:szCs w:val="24"/>
          <w:lang w:val="en-US"/>
        </w:rPr>
        <w:t>Discuss multiple internship opportunities</w:t>
      </w:r>
    </w:p>
    <w:p w:rsidR="0A79D30E" w:rsidP="0A79D30E" w:rsidRDefault="0A79D30E" w14:paraId="5A91E16C" w14:textId="125F453D">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Pr="00F67DAA" w:rsidR="003A07B5" w:rsidP="0A79D30E" w:rsidRDefault="4454B48C" w14:paraId="713700D1" w14:textId="28617412" w14:noSpellErr="1">
      <w:pPr>
        <w:spacing w:before="100" w:beforeAutospacing="on" w:after="100" w:afterAutospacing="on" w:line="240" w:lineRule="auto"/>
        <w:ind w:left="0"/>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 xml:space="preserve">Use resources such as LinkedIn, Indeed, Internships.com, and community-based resources (parents, local organizations) to determine what opportunities exist and present them to the student. Discuss the opportunities that each one may have and how they align with their interests or will allow them to explore a new field. </w:t>
      </w:r>
    </w:p>
    <w:p w:rsidR="0A79D30E" w:rsidP="0A79D30E" w:rsidRDefault="0A79D30E" w14:paraId="2A0EAFA7" w14:textId="5DF28942">
      <w:pPr>
        <w:pStyle w:val="Normal"/>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Pr="00F67DAA" w:rsidR="00451BE4" w:rsidP="0A79D30E" w:rsidRDefault="00451BE4" w14:paraId="51B1BF11" w14:textId="032B7B6F">
      <w:pPr>
        <w:pStyle w:val="ListParagraph"/>
        <w:numPr>
          <w:ilvl w:val="0"/>
          <w:numId w:val="1"/>
        </w:numPr>
        <w:spacing w:before="100" w:beforeAutospacing="on" w:after="100" w:afterAutospacing="on" w:line="240" w:lineRule="auto"/>
        <w:jc w:val="left"/>
        <w:rPr>
          <w:rFonts w:ascii="Times New Roman" w:hAnsi="Times New Roman" w:eastAsia="Times New Roman" w:cs="Times New Roman"/>
          <w:b w:val="1"/>
          <w:bCs w:val="1"/>
          <w:color w:val="333333"/>
          <w:sz w:val="24"/>
          <w:szCs w:val="24"/>
          <w:lang w:val="en-US"/>
        </w:rPr>
      </w:pPr>
      <w:r w:rsidRPr="0A79D30E" w:rsidR="0A79D30E">
        <w:rPr>
          <w:rFonts w:ascii="Times New Roman" w:hAnsi="Times New Roman" w:eastAsia="Times New Roman" w:cs="Times New Roman"/>
          <w:b w:val="1"/>
          <w:bCs w:val="1"/>
          <w:color w:val="333333"/>
          <w:sz w:val="24"/>
          <w:szCs w:val="24"/>
          <w:lang w:val="en-US"/>
        </w:rPr>
        <w:t>Work with students to create or develop a resume, cover letter, or one-page profile</w:t>
      </w:r>
    </w:p>
    <w:p w:rsidR="0A79D30E" w:rsidP="0A79D30E" w:rsidRDefault="0A79D30E" w14:paraId="38579E6D" w14:textId="7A75F03D">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Pr="00F67DAA" w:rsidR="003A07B5" w:rsidP="0A79D30E" w:rsidRDefault="5625DBB9" w14:paraId="600B2C39" w14:textId="09F3A964" w14:noSpellErr="1">
      <w:pPr>
        <w:spacing w:before="100" w:beforeAutospacing="on" w:after="100" w:afterAutospacing="on" w:line="240" w:lineRule="auto"/>
        <w:ind w:left="0"/>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 xml:space="preserve">Most internships will still involve an application process. Work with students to create or develop their resume, cover letter, or one-page profile. Even if a student has had no work experiences before, they can include other Work-Based Learning experiences such as job shadowing, volunteering, or participating in a school-based enterprise. Students can use this </w:t>
      </w:r>
      <w:hyperlink r:id="R7f18ec96cb984e81">
        <w:r w:rsidRPr="0A79D30E" w:rsidR="0A79D30E">
          <w:rPr>
            <w:rStyle w:val="Hyperlink"/>
            <w:rFonts w:ascii="Times New Roman" w:hAnsi="Times New Roman" w:eastAsia="Times New Roman" w:cs="Times New Roman"/>
            <w:sz w:val="24"/>
            <w:szCs w:val="24"/>
            <w:lang w:val="en-US"/>
          </w:rPr>
          <w:t>resume generator</w:t>
        </w:r>
      </w:hyperlink>
      <w:r w:rsidRPr="0A79D30E" w:rsidR="0A79D30E">
        <w:rPr>
          <w:rFonts w:ascii="Times New Roman" w:hAnsi="Times New Roman" w:eastAsia="Times New Roman" w:cs="Times New Roman"/>
          <w:color w:val="333333"/>
          <w:sz w:val="24"/>
          <w:szCs w:val="24"/>
          <w:lang w:val="en-US"/>
        </w:rPr>
        <w:t xml:space="preserve"> to incorporate their skills and relevant experiences. Examples and templates for a one-page profile can be found under the Transition T</w:t>
      </w:r>
      <w:r w:rsidRPr="0A79D30E" w:rsidR="0A79D30E">
        <w:rPr>
          <w:rFonts w:ascii="Times New Roman" w:hAnsi="Times New Roman" w:eastAsia="Times New Roman" w:cs="Times New Roman"/>
          <w:color w:val="333333"/>
          <w:sz w:val="24"/>
          <w:szCs w:val="24"/>
          <w:lang w:val="en-US"/>
        </w:rPr>
        <w:t>ennessee</w:t>
      </w:r>
      <w:r w:rsidRPr="0A79D30E" w:rsidR="0A79D30E">
        <w:rPr>
          <w:rFonts w:ascii="Times New Roman" w:hAnsi="Times New Roman" w:eastAsia="Times New Roman" w:cs="Times New Roman"/>
          <w:color w:val="333333"/>
          <w:sz w:val="24"/>
          <w:szCs w:val="24"/>
          <w:lang w:val="en-US"/>
        </w:rPr>
        <w:t xml:space="preserve"> Self-Advocacy </w:t>
      </w:r>
      <w:hyperlink r:id="R94fa07fb30ec43e3">
        <w:r w:rsidRPr="0A79D30E" w:rsidR="0A79D30E">
          <w:rPr>
            <w:rStyle w:val="Hyperlink"/>
            <w:rFonts w:ascii="Times New Roman" w:hAnsi="Times New Roman" w:eastAsia="Times New Roman" w:cs="Times New Roman"/>
            <w:sz w:val="24"/>
            <w:szCs w:val="24"/>
            <w:lang w:val="en-US"/>
          </w:rPr>
          <w:t>course</w:t>
        </w:r>
      </w:hyperlink>
      <w:r w:rsidRPr="0A79D30E" w:rsidR="0A79D30E">
        <w:rPr>
          <w:rFonts w:ascii="Times New Roman" w:hAnsi="Times New Roman" w:eastAsia="Times New Roman" w:cs="Times New Roman"/>
          <w:color w:val="333333"/>
          <w:sz w:val="24"/>
          <w:szCs w:val="24"/>
          <w:lang w:val="en-US"/>
        </w:rPr>
        <w:t xml:space="preserve">’s </w:t>
      </w:r>
      <w:r w:rsidRPr="0A79D30E" w:rsidR="0A79D30E">
        <w:rPr>
          <w:rFonts w:ascii="Times New Roman" w:hAnsi="Times New Roman" w:eastAsia="Times New Roman" w:cs="Times New Roman"/>
          <w:color w:val="333333"/>
          <w:sz w:val="24"/>
          <w:szCs w:val="24"/>
          <w:lang w:val="en-US"/>
        </w:rPr>
        <w:t>(</w:t>
      </w:r>
      <w:r w:rsidRPr="0A79D30E" w:rsidR="0A79D30E">
        <w:rPr>
          <w:rFonts w:ascii="Times New Roman" w:hAnsi="Times New Roman" w:eastAsia="Times New Roman" w:cs="Times New Roman"/>
          <w:color w:val="333333"/>
          <w:sz w:val="24"/>
          <w:szCs w:val="24"/>
          <w:highlight w:val="yellow"/>
          <w:lang w:val="en-US"/>
        </w:rPr>
        <w:t>hyper link)</w:t>
      </w:r>
      <w:r w:rsidRPr="0A79D30E" w:rsidR="0A79D30E">
        <w:rPr>
          <w:rFonts w:ascii="Times New Roman" w:hAnsi="Times New Roman" w:eastAsia="Times New Roman" w:cs="Times New Roman"/>
          <w:color w:val="333333"/>
          <w:sz w:val="24"/>
          <w:szCs w:val="24"/>
          <w:lang w:val="en-US"/>
        </w:rPr>
        <w:t xml:space="preserve"> </w:t>
      </w:r>
      <w:r w:rsidRPr="0A79D30E" w:rsidR="0A79D30E">
        <w:rPr>
          <w:rFonts w:ascii="Times New Roman" w:hAnsi="Times New Roman" w:eastAsia="Times New Roman" w:cs="Times New Roman"/>
          <w:color w:val="333333"/>
          <w:sz w:val="24"/>
          <w:szCs w:val="24"/>
          <w:lang w:val="en-US"/>
        </w:rPr>
        <w:t>supplemental materials.</w:t>
      </w:r>
    </w:p>
    <w:p w:rsidRPr="00F67DAA" w:rsidR="003A07B5" w:rsidP="0A79D30E" w:rsidRDefault="003A07B5" w14:paraId="1D67D0DC" w14:textId="77777777" w14:noSpellErr="1">
      <w:pPr>
        <w:spacing w:before="100" w:beforeAutospacing="on" w:after="100" w:afterAutospacing="on" w:line="240" w:lineRule="auto"/>
        <w:jc w:val="left"/>
        <w:rPr>
          <w:rFonts w:ascii="Times New Roman" w:hAnsi="Times New Roman" w:eastAsia="Times New Roman" w:cs="Times New Roman"/>
          <w:b w:val="1"/>
          <w:bCs w:val="1"/>
          <w:color w:val="333333"/>
          <w:sz w:val="24"/>
          <w:szCs w:val="24"/>
          <w:lang w:val="en-US"/>
        </w:rPr>
      </w:pPr>
    </w:p>
    <w:p w:rsidRPr="00F67DAA" w:rsidR="00D2220E" w:rsidP="0A79D30E" w:rsidRDefault="00D2220E" w14:paraId="36CA2B3C" w14:textId="305D7CDD">
      <w:pPr>
        <w:pStyle w:val="ListParagraph"/>
        <w:numPr>
          <w:ilvl w:val="0"/>
          <w:numId w:val="1"/>
        </w:numPr>
        <w:spacing w:before="100" w:beforeAutospacing="on" w:after="100" w:afterAutospacing="on" w:line="240" w:lineRule="auto"/>
        <w:jc w:val="left"/>
        <w:rPr>
          <w:rFonts w:ascii="Times New Roman" w:hAnsi="Times New Roman" w:eastAsia="Times New Roman" w:cs="Times New Roman"/>
          <w:b w:val="1"/>
          <w:bCs w:val="1"/>
          <w:color w:val="333333"/>
          <w:sz w:val="24"/>
          <w:szCs w:val="24"/>
          <w:lang w:val="en-US"/>
        </w:rPr>
      </w:pPr>
      <w:r w:rsidRPr="0A79D30E" w:rsidR="0A79D30E">
        <w:rPr>
          <w:rFonts w:ascii="Times New Roman" w:hAnsi="Times New Roman" w:eastAsia="Times New Roman" w:cs="Times New Roman"/>
          <w:b w:val="1"/>
          <w:bCs w:val="1"/>
          <w:color w:val="333333"/>
          <w:sz w:val="24"/>
          <w:szCs w:val="24"/>
          <w:lang w:val="en-US"/>
        </w:rPr>
        <w:t xml:space="preserve">Prepare student for interview </w:t>
      </w:r>
    </w:p>
    <w:p w:rsidR="0A79D30E" w:rsidP="0A79D30E" w:rsidRDefault="0A79D30E" w14:paraId="4124F680" w14:textId="392B4C45">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Pr="00F67DAA" w:rsidR="00B600F9" w:rsidP="0A79D30E" w:rsidRDefault="00B600F9" w14:paraId="3E3F9EA5" w14:textId="787D42E4" w14:noSpellErr="1">
      <w:pPr>
        <w:spacing w:before="100" w:beforeAutospacing="on" w:after="100" w:afterAutospacing="on" w:line="240" w:lineRule="auto"/>
        <w:ind w:left="0"/>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 xml:space="preserve">Practice </w:t>
      </w:r>
      <w:r w:rsidRPr="0A79D30E" w:rsidR="0A79D30E">
        <w:rPr>
          <w:rFonts w:ascii="Times New Roman" w:hAnsi="Times New Roman" w:eastAsia="Times New Roman" w:cs="Times New Roman"/>
          <w:color w:val="333333"/>
          <w:sz w:val="24"/>
          <w:szCs w:val="24"/>
          <w:lang w:val="en-US"/>
        </w:rPr>
        <w:t>and r</w:t>
      </w:r>
      <w:r w:rsidRPr="0A79D30E" w:rsidR="0A79D30E">
        <w:rPr>
          <w:rFonts w:ascii="Times New Roman" w:hAnsi="Times New Roman" w:eastAsia="Times New Roman" w:cs="Times New Roman"/>
          <w:color w:val="333333"/>
          <w:sz w:val="24"/>
          <w:szCs w:val="24"/>
          <w:lang w:val="en-US"/>
        </w:rPr>
        <w:t xml:space="preserve">eview overall tips and tricks </w:t>
      </w:r>
      <w:r w:rsidRPr="0A79D30E" w:rsidR="0A79D30E">
        <w:rPr>
          <w:rFonts w:ascii="Times New Roman" w:hAnsi="Times New Roman" w:eastAsia="Times New Roman" w:cs="Times New Roman"/>
          <w:color w:val="333333"/>
          <w:sz w:val="24"/>
          <w:szCs w:val="24"/>
          <w:lang w:val="en-US"/>
        </w:rPr>
        <w:t>for</w:t>
      </w:r>
      <w:r w:rsidRPr="0A79D30E" w:rsidR="0A79D30E">
        <w:rPr>
          <w:rFonts w:ascii="Times New Roman" w:hAnsi="Times New Roman" w:eastAsia="Times New Roman" w:cs="Times New Roman"/>
          <w:color w:val="333333"/>
          <w:sz w:val="24"/>
          <w:szCs w:val="24"/>
          <w:lang w:val="en-US"/>
        </w:rPr>
        <w:t xml:space="preserve"> interviewing. </w:t>
      </w:r>
      <w:r w:rsidRPr="0A79D30E" w:rsidR="0A79D30E">
        <w:rPr>
          <w:rFonts w:ascii="Times New Roman" w:hAnsi="Times New Roman" w:eastAsia="Times New Roman" w:cs="Times New Roman"/>
          <w:color w:val="333333"/>
          <w:sz w:val="24"/>
          <w:szCs w:val="24"/>
          <w:lang w:val="en-US"/>
        </w:rPr>
        <w:t xml:space="preserve">If the student will need any accommodations for the interview, make sure to discuss this with the student on how to arrange them. </w:t>
      </w:r>
    </w:p>
    <w:p w:rsidRPr="00F67DAA" w:rsidR="00B600F9" w:rsidP="0A79D30E" w:rsidRDefault="00B600F9" w14:paraId="000C256F" w14:textId="77777777" w14:noSpellErr="1">
      <w:pPr>
        <w:pStyle w:val="ListParagraph"/>
        <w:spacing w:before="100" w:beforeAutospacing="on" w:after="100" w:afterAutospacing="on" w:line="240" w:lineRule="auto"/>
        <w:jc w:val="left"/>
        <w:rPr>
          <w:rFonts w:ascii="Times New Roman" w:hAnsi="Times New Roman" w:eastAsia="Times New Roman" w:cs="Times New Roman"/>
          <w:b w:val="1"/>
          <w:bCs w:val="1"/>
          <w:color w:val="333333"/>
          <w:sz w:val="24"/>
          <w:szCs w:val="24"/>
          <w:lang w:val="en-US"/>
        </w:rPr>
      </w:pPr>
    </w:p>
    <w:p w:rsidRPr="00F67DAA" w:rsidR="00351227" w:rsidP="0A79D30E" w:rsidRDefault="00351227" w14:paraId="0A909F77" w14:textId="52E38CA6">
      <w:pPr>
        <w:pStyle w:val="ListParagraph"/>
        <w:numPr>
          <w:ilvl w:val="0"/>
          <w:numId w:val="1"/>
        </w:numPr>
        <w:spacing w:before="100" w:beforeAutospacing="on" w:after="100" w:afterAutospacing="on" w:line="240" w:lineRule="auto"/>
        <w:jc w:val="left"/>
        <w:rPr>
          <w:rFonts w:ascii="Times New Roman" w:hAnsi="Times New Roman" w:eastAsia="Times New Roman" w:cs="Times New Roman"/>
          <w:b w:val="1"/>
          <w:bCs w:val="1"/>
          <w:color w:val="333333"/>
          <w:sz w:val="24"/>
          <w:szCs w:val="24"/>
          <w:lang w:val="en-US"/>
        </w:rPr>
      </w:pPr>
      <w:r w:rsidRPr="0A79D30E" w:rsidR="0A79D30E">
        <w:rPr>
          <w:rFonts w:ascii="Times New Roman" w:hAnsi="Times New Roman" w:eastAsia="Times New Roman" w:cs="Times New Roman"/>
          <w:b w:val="1"/>
          <w:bCs w:val="1"/>
          <w:color w:val="333333"/>
          <w:sz w:val="24"/>
          <w:szCs w:val="24"/>
          <w:lang w:val="en-US"/>
        </w:rPr>
        <w:t xml:space="preserve">Follow-up with the internship site </w:t>
      </w:r>
    </w:p>
    <w:p w:rsidR="0A79D30E" w:rsidP="0A79D30E" w:rsidRDefault="0A79D30E" w14:paraId="279C19E9" w14:textId="049FE00F">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Pr="00F67DAA" w:rsidR="003E0A8D" w:rsidP="0A79D30E" w:rsidRDefault="4454B48C" w14:paraId="75371174" w14:textId="4D241B8C" w14:noSpellErr="1">
      <w:pPr>
        <w:spacing w:before="100" w:beforeAutospacing="on" w:after="100" w:afterAutospacing="on" w:line="240" w:lineRule="auto"/>
        <w:ind w:left="0"/>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Check</w:t>
      </w:r>
      <w:r w:rsidRPr="0A79D30E" w:rsidR="0A79D30E">
        <w:rPr>
          <w:rFonts w:ascii="Times New Roman" w:hAnsi="Times New Roman" w:eastAsia="Times New Roman" w:cs="Times New Roman"/>
          <w:color w:val="333333"/>
          <w:sz w:val="24"/>
          <w:szCs w:val="24"/>
          <w:lang w:val="en-US"/>
        </w:rPr>
        <w:t>-</w:t>
      </w:r>
      <w:r w:rsidRPr="0A79D30E" w:rsidR="0A79D30E">
        <w:rPr>
          <w:rFonts w:ascii="Times New Roman" w:hAnsi="Times New Roman" w:eastAsia="Times New Roman" w:cs="Times New Roman"/>
          <w:color w:val="333333"/>
          <w:sz w:val="24"/>
          <w:szCs w:val="24"/>
          <w:lang w:val="en-US"/>
        </w:rPr>
        <w:t xml:space="preserve">in regularly with the student’s supervisor at the internship site. If there are any concerns or issues, see </w:t>
      </w:r>
      <w:r w:rsidRPr="0A79D30E" w:rsidR="0A79D30E">
        <w:rPr>
          <w:rFonts w:ascii="Times New Roman" w:hAnsi="Times New Roman" w:eastAsia="Times New Roman" w:cs="Times New Roman"/>
          <w:color w:val="333333"/>
          <w:sz w:val="24"/>
          <w:szCs w:val="24"/>
          <w:lang w:val="en-US"/>
        </w:rPr>
        <w:t>h</w:t>
      </w:r>
      <w:r w:rsidRPr="0A79D30E" w:rsidR="0A79D30E">
        <w:rPr>
          <w:rFonts w:ascii="Times New Roman" w:hAnsi="Times New Roman" w:eastAsia="Times New Roman" w:cs="Times New Roman"/>
          <w:color w:val="333333"/>
          <w:sz w:val="24"/>
          <w:szCs w:val="24"/>
          <w:lang w:val="en-US"/>
        </w:rPr>
        <w:t>ow you can</w:t>
      </w:r>
      <w:r w:rsidRPr="0A79D30E" w:rsidR="0A79D30E">
        <w:rPr>
          <w:rFonts w:ascii="Times New Roman" w:hAnsi="Times New Roman" w:eastAsia="Times New Roman" w:cs="Times New Roman"/>
          <w:color w:val="333333"/>
          <w:sz w:val="24"/>
          <w:szCs w:val="24"/>
          <w:lang w:val="en-US"/>
        </w:rPr>
        <w:t xml:space="preserve"> be a</w:t>
      </w:r>
      <w:r w:rsidRPr="0A79D30E" w:rsidR="0A79D30E">
        <w:rPr>
          <w:rFonts w:ascii="Times New Roman" w:hAnsi="Times New Roman" w:eastAsia="Times New Roman" w:cs="Times New Roman"/>
          <w:color w:val="333333"/>
          <w:sz w:val="24"/>
          <w:szCs w:val="24"/>
          <w:lang w:val="en-US"/>
        </w:rPr>
        <w:t xml:space="preserve"> support in addressing them. If the feedback is positive, relay that back to the student to build their self-efficacy. Ensure that the site is a quality and safe learning environment and is accomplishing the key objectives of the internship experience such as on-the-job training and skill building. </w:t>
      </w:r>
    </w:p>
    <w:p w:rsidR="67E7CCBA" w:rsidP="0A79D30E" w:rsidRDefault="67E7CCBA" w14:paraId="284BC534" w14:textId="3C7E3AD2" w14:noSpellErr="1">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Pr="00F67DAA" w:rsidR="003E0A8D" w:rsidP="0A79D30E" w:rsidRDefault="003E0A8D" w14:paraId="5440D421" w14:textId="57F90D51">
      <w:pPr>
        <w:pStyle w:val="ListParagraph"/>
        <w:numPr>
          <w:ilvl w:val="0"/>
          <w:numId w:val="1"/>
        </w:numPr>
        <w:spacing w:before="100" w:beforeAutospacing="on" w:after="100" w:afterAutospacing="on" w:line="240" w:lineRule="auto"/>
        <w:jc w:val="left"/>
        <w:rPr>
          <w:rFonts w:ascii="Times New Roman" w:hAnsi="Times New Roman" w:eastAsia="Times New Roman" w:cs="Times New Roman"/>
          <w:b w:val="1"/>
          <w:bCs w:val="1"/>
          <w:color w:val="333333"/>
          <w:sz w:val="24"/>
          <w:szCs w:val="24"/>
          <w:lang w:val="en-US"/>
        </w:rPr>
      </w:pPr>
      <w:r w:rsidRPr="0A79D30E" w:rsidR="0A79D30E">
        <w:rPr>
          <w:rFonts w:ascii="Times New Roman" w:hAnsi="Times New Roman" w:eastAsia="Times New Roman" w:cs="Times New Roman"/>
          <w:b w:val="1"/>
          <w:bCs w:val="1"/>
          <w:color w:val="333333"/>
          <w:sz w:val="24"/>
          <w:szCs w:val="24"/>
          <w:lang w:val="en-US"/>
        </w:rPr>
        <w:t xml:space="preserve">Reflect with the student </w:t>
      </w:r>
    </w:p>
    <w:p w:rsidR="0A79D30E" w:rsidP="0A79D30E" w:rsidRDefault="0A79D30E" w14:paraId="2881BB60" w14:textId="3A5B4392">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Pr="00F67DAA" w:rsidR="003E0A8D" w:rsidP="0A79D30E" w:rsidRDefault="4454B48C" w14:paraId="1B9BFEBD" w14:textId="5B45CF48" w14:noSpellErr="1">
      <w:pPr>
        <w:spacing w:before="100" w:beforeAutospacing="on" w:after="100" w:afterAutospacing="on" w:line="240" w:lineRule="auto"/>
        <w:ind w:left="0"/>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Check</w:t>
      </w:r>
      <w:r w:rsidRPr="0A79D30E" w:rsidR="0A79D30E">
        <w:rPr>
          <w:rFonts w:ascii="Times New Roman" w:hAnsi="Times New Roman" w:eastAsia="Times New Roman" w:cs="Times New Roman"/>
          <w:color w:val="333333"/>
          <w:sz w:val="24"/>
          <w:szCs w:val="24"/>
          <w:lang w:val="en-US"/>
        </w:rPr>
        <w:t>-</w:t>
      </w:r>
      <w:r w:rsidRPr="0A79D30E" w:rsidR="0A79D30E">
        <w:rPr>
          <w:rFonts w:ascii="Times New Roman" w:hAnsi="Times New Roman" w:eastAsia="Times New Roman" w:cs="Times New Roman"/>
          <w:color w:val="333333"/>
          <w:sz w:val="24"/>
          <w:szCs w:val="24"/>
          <w:lang w:val="en-US"/>
        </w:rPr>
        <w:t xml:space="preserve">in regularly with the student on how the internship is going. Likewise, if they have concerns about something on site, work to address them. Reinforce the importance of self-advocacy and communication skills during the internship. Have the students consider key experiences they have had and how that informs what they may seek to do in their future career. </w:t>
      </w:r>
    </w:p>
    <w:p w:rsidR="67E7CCBA" w:rsidP="0A79D30E" w:rsidRDefault="67E7CCBA" w14:paraId="779A819B" w14:textId="0002154A" w14:noSpellErr="1">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Pr="00F67DAA" w:rsidR="003E0A8D" w:rsidP="0A79D30E" w:rsidRDefault="003E0A8D" w14:paraId="0200E334" w14:textId="3CCE6D78">
      <w:pPr>
        <w:pStyle w:val="ListParagraph"/>
        <w:numPr>
          <w:ilvl w:val="0"/>
          <w:numId w:val="1"/>
        </w:numPr>
        <w:spacing w:before="100" w:beforeAutospacing="on" w:after="100" w:afterAutospacing="on" w:line="240" w:lineRule="auto"/>
        <w:jc w:val="left"/>
        <w:rPr>
          <w:rFonts w:ascii="Times New Roman" w:hAnsi="Times New Roman" w:eastAsia="Times New Roman" w:cs="Times New Roman"/>
          <w:b w:val="1"/>
          <w:bCs w:val="1"/>
          <w:color w:val="333333"/>
          <w:sz w:val="24"/>
          <w:szCs w:val="24"/>
          <w:lang w:val="en-US"/>
        </w:rPr>
      </w:pPr>
      <w:r w:rsidRPr="0A79D30E" w:rsidR="0A79D30E">
        <w:rPr>
          <w:rFonts w:ascii="Times New Roman" w:hAnsi="Times New Roman" w:eastAsia="Times New Roman" w:cs="Times New Roman"/>
          <w:b w:val="1"/>
          <w:bCs w:val="1"/>
          <w:color w:val="333333"/>
          <w:sz w:val="24"/>
          <w:szCs w:val="24"/>
          <w:lang w:val="en-US"/>
        </w:rPr>
        <w:t xml:space="preserve">Conclude the experience </w:t>
      </w:r>
    </w:p>
    <w:p w:rsidR="0A79D30E" w:rsidP="0A79D30E" w:rsidRDefault="0A79D30E" w14:paraId="0BE21FCD" w14:textId="38B65CFF">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Pr="00F67DAA" w:rsidR="003E0A8D" w:rsidP="0A79D30E" w:rsidRDefault="67E7CCBA" w14:paraId="6645D07E" w14:textId="266D7578" w14:noSpellErr="1">
      <w:pPr>
        <w:spacing w:before="100" w:beforeAutospacing="on" w:after="100" w:afterAutospacing="on" w:line="240" w:lineRule="auto"/>
        <w:ind w:left="0"/>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At the conclusion of the internship, work with students and the employer to have an exit</w:t>
      </w:r>
      <w:r w:rsidRPr="0A79D30E" w:rsidR="0A79D30E">
        <w:rPr>
          <w:rFonts w:ascii="Times New Roman" w:hAnsi="Times New Roman" w:eastAsia="Times New Roman" w:cs="Times New Roman"/>
          <w:color w:val="333333"/>
          <w:sz w:val="24"/>
          <w:szCs w:val="24"/>
          <w:lang w:val="en-US"/>
        </w:rPr>
        <w:t xml:space="preserve"> </w:t>
      </w:r>
      <w:r w:rsidRPr="0A79D30E" w:rsidR="0A79D30E">
        <w:rPr>
          <w:rFonts w:ascii="Times New Roman" w:hAnsi="Times New Roman" w:eastAsia="Times New Roman" w:cs="Times New Roman"/>
          <w:color w:val="333333"/>
          <w:sz w:val="24"/>
          <w:szCs w:val="24"/>
          <w:lang w:val="en-US"/>
        </w:rPr>
        <w:t>interview where they</w:t>
      </w:r>
      <w:r w:rsidRPr="0A79D30E" w:rsidR="0A79D30E">
        <w:rPr>
          <w:rFonts w:ascii="Times New Roman" w:hAnsi="Times New Roman" w:eastAsia="Times New Roman" w:cs="Times New Roman"/>
          <w:color w:val="333333"/>
          <w:sz w:val="24"/>
          <w:szCs w:val="24"/>
          <w:lang w:val="en-US"/>
        </w:rPr>
        <w:t xml:space="preserve"> </w:t>
      </w:r>
      <w:r w:rsidRPr="0A79D30E" w:rsidR="0A79D30E">
        <w:rPr>
          <w:rFonts w:ascii="Times New Roman" w:hAnsi="Times New Roman" w:eastAsia="Times New Roman" w:cs="Times New Roman"/>
          <w:color w:val="333333"/>
          <w:sz w:val="24"/>
          <w:szCs w:val="24"/>
          <w:lang w:val="en-US"/>
        </w:rPr>
        <w:t xml:space="preserve">can communicate overall strengths and areas for improvement from the experience. Have the student and employer fill out evaluation forms and share contact information for future use. The student may want to use their supervisor as a reference in the future. </w:t>
      </w:r>
    </w:p>
    <w:p w:rsidR="67E7CCBA" w:rsidP="0A79D30E" w:rsidRDefault="67E7CCBA" w14:paraId="3FF8639D" w14:textId="724765AA" w14:noSpellErr="1">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67E7CCBA" w:rsidP="0A79D30E" w:rsidRDefault="67E7CCBA" w14:paraId="15D5C288" w14:textId="4A1E40B1" w14:noSpellErr="1">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67E7CCBA" w:rsidP="0A79D30E" w:rsidRDefault="5625DBB9" w14:paraId="7D19AFB6" w14:textId="437F002A" w14:noSpellErr="1">
      <w:pPr>
        <w:spacing w:beforeAutospacing="on" w:afterAutospacing="on" w:line="240" w:lineRule="auto"/>
        <w:jc w:val="left"/>
        <w:rPr>
          <w:rFonts w:ascii="Times New Roman" w:hAnsi="Times New Roman" w:eastAsia="Times New Roman" w:cs="Times New Roman"/>
          <w:b w:val="1"/>
          <w:bCs w:val="1"/>
          <w:color w:val="333333"/>
          <w:sz w:val="24"/>
          <w:szCs w:val="24"/>
          <w:lang w:val="en-US"/>
        </w:rPr>
      </w:pPr>
      <w:r w:rsidRPr="0A79D30E" w:rsidR="0A79D30E">
        <w:rPr>
          <w:rFonts w:ascii="Times New Roman" w:hAnsi="Times New Roman" w:eastAsia="Times New Roman" w:cs="Times New Roman"/>
          <w:b w:val="1"/>
          <w:bCs w:val="1"/>
          <w:color w:val="333333"/>
          <w:sz w:val="24"/>
          <w:szCs w:val="24"/>
          <w:lang w:val="en-US"/>
        </w:rPr>
        <w:t xml:space="preserve">If students are already in an internship, you can still engage in tasks of communication and reflection to support their overall experience. </w:t>
      </w:r>
    </w:p>
    <w:p w:rsidR="67E7CCBA" w:rsidP="0A79D30E" w:rsidRDefault="67E7CCBA" w14:paraId="621970D1" w14:textId="1D0D406F" w14:noSpellErr="1">
      <w:pPr>
        <w:spacing w:beforeAutospacing="on" w:afterAutospacing="on" w:line="240" w:lineRule="auto"/>
        <w:ind w:left="720"/>
        <w:jc w:val="left"/>
        <w:rPr>
          <w:rFonts w:ascii="Times New Roman" w:hAnsi="Times New Roman" w:eastAsia="Times New Roman" w:cs="Times New Roman"/>
          <w:b w:val="1"/>
          <w:bCs w:val="1"/>
          <w:color w:val="333333"/>
          <w:sz w:val="24"/>
          <w:szCs w:val="24"/>
          <w:lang w:val="en-US"/>
        </w:rPr>
      </w:pPr>
    </w:p>
    <w:p w:rsidR="67E7CCBA" w:rsidP="0A79D30E" w:rsidRDefault="4454B48C" w14:paraId="791C4D47" w14:textId="1D86194E" w14:noSpellErr="1">
      <w:pPr>
        <w:spacing w:beforeAutospacing="on" w:afterAutospacing="on" w:line="240" w:lineRule="auto"/>
        <w:ind w:left="0"/>
        <w:jc w:val="left"/>
        <w:rPr>
          <w:rFonts w:ascii="Times New Roman" w:hAnsi="Times New Roman" w:eastAsia="Times New Roman" w:cs="Times New Roman"/>
          <w:b w:val="1"/>
          <w:bCs w:val="1"/>
          <w:color w:val="333333"/>
          <w:sz w:val="24"/>
          <w:szCs w:val="24"/>
          <w:lang w:val="en-US"/>
        </w:rPr>
      </w:pPr>
      <w:r w:rsidRPr="0A79D30E" w:rsidR="0A79D30E">
        <w:rPr>
          <w:rFonts w:ascii="Times New Roman" w:hAnsi="Times New Roman" w:eastAsia="Times New Roman" w:cs="Times New Roman"/>
          <w:b w:val="1"/>
          <w:bCs w:val="1"/>
          <w:color w:val="333333"/>
          <w:sz w:val="24"/>
          <w:szCs w:val="24"/>
          <w:lang w:val="en-US"/>
        </w:rPr>
        <w:t>1.    Check</w:t>
      </w:r>
      <w:r w:rsidRPr="0A79D30E" w:rsidR="0A79D30E">
        <w:rPr>
          <w:rFonts w:ascii="Times New Roman" w:hAnsi="Times New Roman" w:eastAsia="Times New Roman" w:cs="Times New Roman"/>
          <w:b w:val="1"/>
          <w:bCs w:val="1"/>
          <w:color w:val="333333"/>
          <w:sz w:val="24"/>
          <w:szCs w:val="24"/>
          <w:lang w:val="en-US"/>
        </w:rPr>
        <w:t>-</w:t>
      </w:r>
      <w:r w:rsidRPr="0A79D30E" w:rsidR="0A79D30E">
        <w:rPr>
          <w:rFonts w:ascii="Times New Roman" w:hAnsi="Times New Roman" w:eastAsia="Times New Roman" w:cs="Times New Roman"/>
          <w:b w:val="1"/>
          <w:bCs w:val="1"/>
          <w:color w:val="333333"/>
          <w:sz w:val="24"/>
          <w:szCs w:val="24"/>
          <w:lang w:val="en-US"/>
        </w:rPr>
        <w:t>in regularly with the internship site</w:t>
      </w:r>
    </w:p>
    <w:p w:rsidR="0A79D30E" w:rsidP="0A79D30E" w:rsidRDefault="0A79D30E" w14:paraId="74A8E806" w14:textId="5C16EFC1">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67E7CCBA" w:rsidP="0A79D30E" w:rsidRDefault="67E7CCBA" w14:paraId="5930F1BF" w14:textId="6C2E5C5F">
      <w:pPr>
        <w:spacing w:beforeAutospacing="on" w:afterAutospacing="on" w:line="240" w:lineRule="auto"/>
        <w:ind w:left="0"/>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Introduce your role as a provider of Pre-ETS and some of the overarching goals you wish for the student to accomplish to through the internship. Ask if there are any concerns or issues</w:t>
      </w:r>
      <w:r w:rsidRPr="0A79D30E" w:rsidR="0A79D30E">
        <w:rPr>
          <w:rFonts w:ascii="Times New Roman" w:hAnsi="Times New Roman" w:eastAsia="Times New Roman" w:cs="Times New Roman"/>
          <w:color w:val="333333"/>
          <w:sz w:val="24"/>
          <w:szCs w:val="24"/>
          <w:lang w:val="en-US"/>
        </w:rPr>
        <w:t xml:space="preserve">. </w:t>
      </w:r>
      <w:r w:rsidRPr="0A79D30E" w:rsidR="0A79D30E">
        <w:rPr>
          <w:rFonts w:ascii="Times New Roman" w:hAnsi="Times New Roman" w:eastAsia="Times New Roman" w:cs="Times New Roman"/>
          <w:color w:val="333333"/>
          <w:sz w:val="24"/>
          <w:szCs w:val="24"/>
          <w:lang w:val="en-US"/>
        </w:rPr>
        <w:t xml:space="preserve">If so, determine how you can be a support in addressing them. If the feedback is positive, relay that back to the student to build their self-efficacy. Ensure that the site is a quality and safe learning environment and is accomplishing the key objectives of the internship experience such as on-the-job training and skill building. </w:t>
      </w:r>
    </w:p>
    <w:p w:rsidR="67E7CCBA" w:rsidP="0A79D30E" w:rsidRDefault="67E7CCBA" w14:paraId="15E9FACB" w14:textId="511B41F7" w14:noSpellErr="1">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67E7CCBA" w:rsidP="0A79D30E" w:rsidRDefault="67E7CCBA" w14:paraId="41D902E7" w14:textId="17644023" w14:noSpellErr="1">
      <w:pPr>
        <w:spacing w:beforeAutospacing="on" w:afterAutospacing="on" w:line="240" w:lineRule="auto"/>
        <w:ind w:left="0"/>
        <w:jc w:val="left"/>
        <w:rPr>
          <w:rFonts w:ascii="Times New Roman" w:hAnsi="Times New Roman" w:eastAsia="Times New Roman" w:cs="Times New Roman"/>
          <w:b w:val="1"/>
          <w:bCs w:val="1"/>
          <w:color w:val="333333"/>
          <w:sz w:val="24"/>
          <w:szCs w:val="24"/>
          <w:lang w:val="en-US"/>
        </w:rPr>
      </w:pPr>
      <w:r w:rsidRPr="0A79D30E" w:rsidR="0A79D30E">
        <w:rPr>
          <w:rFonts w:ascii="Times New Roman" w:hAnsi="Times New Roman" w:eastAsia="Times New Roman" w:cs="Times New Roman"/>
          <w:b w:val="1"/>
          <w:bCs w:val="1"/>
          <w:color w:val="333333"/>
          <w:sz w:val="24"/>
          <w:szCs w:val="24"/>
          <w:lang w:val="en-US"/>
        </w:rPr>
        <w:t xml:space="preserve">2.    Reflect with the student </w:t>
      </w:r>
    </w:p>
    <w:p w:rsidR="0A79D30E" w:rsidP="0A79D30E" w:rsidRDefault="0A79D30E" w14:paraId="35FEB5CF" w14:textId="4B2BBFE1">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67E7CCBA" w:rsidP="0A79D30E" w:rsidRDefault="67E7CCBA" w14:paraId="59265E3A" w14:textId="6AF3AD24" w14:noSpellErr="1">
      <w:pPr>
        <w:spacing w:beforeAutospacing="on" w:afterAutospacing="on" w:line="240" w:lineRule="auto"/>
        <w:ind w:left="0"/>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Also, check</w:t>
      </w:r>
      <w:r w:rsidRPr="0A79D30E" w:rsidR="0A79D30E">
        <w:rPr>
          <w:rFonts w:ascii="Times New Roman" w:hAnsi="Times New Roman" w:eastAsia="Times New Roman" w:cs="Times New Roman"/>
          <w:color w:val="333333"/>
          <w:sz w:val="24"/>
          <w:szCs w:val="24"/>
          <w:lang w:val="en-US"/>
        </w:rPr>
        <w:t>-</w:t>
      </w:r>
      <w:r w:rsidRPr="0A79D30E" w:rsidR="0A79D30E">
        <w:rPr>
          <w:rFonts w:ascii="Times New Roman" w:hAnsi="Times New Roman" w:eastAsia="Times New Roman" w:cs="Times New Roman"/>
          <w:color w:val="333333"/>
          <w:sz w:val="24"/>
          <w:szCs w:val="24"/>
          <w:lang w:val="en-US"/>
        </w:rPr>
        <w:t xml:space="preserve">in periodically with the student on how the internship is going. Likewise, if they have concerns about something on site, work to address them. Reinforce the importance of self-advocacy and communication skills during the internship. Have the students consider key experiences they have had and how that informs what they may seek to do in their future career. </w:t>
      </w:r>
    </w:p>
    <w:p w:rsidR="67E7CCBA" w:rsidP="0A79D30E" w:rsidRDefault="67E7CCBA" w14:paraId="3BCC63C3" w14:textId="2038E3B3" w14:noSpellErr="1">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67E7CCBA" w:rsidP="0A79D30E" w:rsidRDefault="67E7CCBA" w14:paraId="0F5A13C8" w14:textId="27998661" w14:noSpellErr="1">
      <w:pPr>
        <w:spacing w:beforeAutospacing="on" w:afterAutospacing="on" w:line="240" w:lineRule="auto"/>
        <w:ind w:left="0"/>
        <w:jc w:val="left"/>
        <w:rPr>
          <w:rFonts w:ascii="Times New Roman" w:hAnsi="Times New Roman" w:eastAsia="Times New Roman" w:cs="Times New Roman"/>
          <w:b w:val="1"/>
          <w:bCs w:val="1"/>
          <w:color w:val="333333"/>
          <w:sz w:val="24"/>
          <w:szCs w:val="24"/>
          <w:lang w:val="en-US"/>
        </w:rPr>
      </w:pPr>
      <w:r w:rsidRPr="0A79D30E" w:rsidR="0A79D30E">
        <w:rPr>
          <w:rFonts w:ascii="Times New Roman" w:hAnsi="Times New Roman" w:eastAsia="Times New Roman" w:cs="Times New Roman"/>
          <w:b w:val="1"/>
          <w:bCs w:val="1"/>
          <w:color w:val="333333"/>
          <w:sz w:val="24"/>
          <w:szCs w:val="24"/>
          <w:lang w:val="en-US"/>
        </w:rPr>
        <w:t xml:space="preserve">3.    Conclude the experience </w:t>
      </w:r>
    </w:p>
    <w:p w:rsidR="0A79D30E" w:rsidP="0A79D30E" w:rsidRDefault="0A79D30E" w14:paraId="7F08A782" w14:textId="059D364F">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67E7CCBA" w:rsidP="0A79D30E" w:rsidRDefault="67E7CCBA" w14:paraId="1EC1665B" w14:textId="3811EEF3">
      <w:pPr>
        <w:spacing w:beforeAutospacing="on" w:afterAutospacing="on" w:line="240" w:lineRule="auto"/>
        <w:ind w:left="0"/>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 xml:space="preserve">At the conclusion of the internship, work with students and the employer to have an exit interview where they can communicate overall strengths and areas for improvement from the experience. Have the student and employer fill out evaluation forms and share contact information for future use. The student may want to use their supervisor as a reference in the future. </w:t>
      </w:r>
    </w:p>
    <w:p w:rsidR="67E7CCBA" w:rsidP="0A79D30E" w:rsidRDefault="67E7CCBA" w14:paraId="452D93C8" w14:textId="72431877" w14:noSpellErr="1">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67E7CCBA" w:rsidP="0A79D30E" w:rsidRDefault="67E7CCBA" w14:paraId="6A7B5D0D" w14:textId="6642803E" w14:noSpellErr="1">
      <w:pPr>
        <w:spacing w:beforeAutospacing="on" w:afterAutospacing="on" w:line="240" w:lineRule="auto"/>
        <w:ind w:left="0"/>
        <w:jc w:val="left"/>
        <w:rPr>
          <w:rFonts w:ascii="Times New Roman" w:hAnsi="Times New Roman" w:eastAsia="Times New Roman" w:cs="Times New Roman"/>
          <w:b w:val="1"/>
          <w:bCs w:val="1"/>
          <w:color w:val="333333"/>
          <w:sz w:val="24"/>
          <w:szCs w:val="24"/>
          <w:lang w:val="en-US"/>
        </w:rPr>
      </w:pPr>
      <w:r w:rsidRPr="0A79D30E" w:rsidR="0A79D30E">
        <w:rPr>
          <w:rFonts w:ascii="Times New Roman" w:hAnsi="Times New Roman" w:eastAsia="Times New Roman" w:cs="Times New Roman"/>
          <w:b w:val="1"/>
          <w:bCs w:val="1"/>
          <w:color w:val="333333"/>
          <w:sz w:val="24"/>
          <w:szCs w:val="24"/>
          <w:lang w:val="en-US"/>
        </w:rPr>
        <w:t>4.    Connect the internship to classroom instruction</w:t>
      </w:r>
    </w:p>
    <w:p w:rsidR="0A79D30E" w:rsidP="0A79D30E" w:rsidRDefault="0A79D30E" w14:paraId="1D04F060" w14:textId="019A4827">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67E7CCBA" w:rsidP="0A79D30E" w:rsidRDefault="67E7CCBA" w14:paraId="4659DF62" w14:textId="4958EE2B" w14:noSpellErr="1">
      <w:pPr>
        <w:spacing w:beforeAutospacing="on" w:afterAutospacing="on" w:line="240" w:lineRule="auto"/>
        <w:ind w:left="0"/>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 xml:space="preserve">Have the student connect class content to what they are learning or practicing at their internship. For example, if you are discussing professional communication, ask the student to give an example of when they communicated well at their internship site. </w:t>
      </w:r>
    </w:p>
    <w:p w:rsidR="67E7CCBA" w:rsidP="0A79D30E" w:rsidRDefault="67E7CCBA" w14:paraId="269AD171" w14:textId="022251D5" w14:noSpellErr="1">
      <w:pPr>
        <w:spacing w:beforeAutospacing="on" w:afterAutospacing="on" w:line="240" w:lineRule="auto"/>
        <w:ind w:left="720"/>
        <w:jc w:val="left"/>
        <w:rPr>
          <w:rFonts w:ascii="Times New Roman" w:hAnsi="Times New Roman" w:eastAsia="Times New Roman" w:cs="Times New Roman"/>
          <w:color w:val="333333"/>
          <w:sz w:val="24"/>
          <w:szCs w:val="24"/>
          <w:lang w:val="en-US"/>
        </w:rPr>
      </w:pPr>
    </w:p>
    <w:p w:rsidRPr="00CE4775" w:rsidR="00F67DAA" w:rsidP="0A79D30E" w:rsidRDefault="00F67DAA" w14:paraId="4C8CA4A7" w14:textId="1348562E">
      <w:pPr>
        <w:jc w:val="left"/>
        <w:rPr>
          <w:rFonts w:ascii="Times New Roman" w:hAnsi="Times New Roman" w:eastAsia="Times New Roman" w:cs="Times New Roman"/>
          <w:b w:val="1"/>
          <w:bCs w:val="1"/>
          <w:color w:val="000000" w:themeColor="text1"/>
          <w:sz w:val="24"/>
          <w:szCs w:val="24"/>
          <w:lang w:val="en-US"/>
        </w:rPr>
      </w:pPr>
      <w:bookmarkStart w:name="_GoBack" w:id="0"/>
      <w:bookmarkEnd w:id="0"/>
      <w:r w:rsidRPr="0A79D30E" w:rsidR="0A79D30E">
        <w:rPr>
          <w:rFonts w:ascii="Times New Roman" w:hAnsi="Times New Roman" w:eastAsia="Times New Roman" w:cs="Times New Roman"/>
          <w:b w:val="1"/>
          <w:bCs w:val="1"/>
          <w:color w:val="000000" w:themeColor="text1" w:themeTint="FF" w:themeShade="FF"/>
          <w:sz w:val="24"/>
          <w:szCs w:val="24"/>
          <w:lang w:val="en-US"/>
        </w:rPr>
        <w:t>Consider the following criteria for students who will participate in a non-paid internship:</w:t>
      </w:r>
    </w:p>
    <w:p w:rsidRPr="00F67DAA" w:rsidR="00F67DAA" w:rsidP="0A79D30E" w:rsidRDefault="5625DBB9" w14:paraId="18C88C0A" w14:textId="11C45582">
      <w:pPr>
        <w:pStyle w:val="ListParagraph"/>
        <w:numPr>
          <w:ilvl w:val="0"/>
          <w:numId w:val="2"/>
        </w:numPr>
        <w:spacing w:before="100" w:beforeAutospacing="on" w:after="100" w:afterAutospacing="on" w:line="240" w:lineRule="auto"/>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The internship, even though it includes actual operation of the facilities of the employer, is similar to training which would be given in an educational environment</w:t>
      </w:r>
    </w:p>
    <w:p w:rsidRPr="00F67DAA" w:rsidR="00F67DAA" w:rsidP="0A79D30E" w:rsidRDefault="5625DBB9" w14:paraId="7E7C6CA1" w14:textId="147AA514">
      <w:pPr>
        <w:pStyle w:val="ListParagraph"/>
        <w:numPr>
          <w:ilvl w:val="0"/>
          <w:numId w:val="2"/>
        </w:numPr>
        <w:spacing w:before="100" w:beforeAutospacing="on" w:after="100" w:afterAutospacing="on" w:line="240" w:lineRule="auto"/>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The internship experience is for the benefit of the intern</w:t>
      </w:r>
    </w:p>
    <w:p w:rsidRPr="00F67DAA" w:rsidR="00F67DAA" w:rsidP="0A79D30E" w:rsidRDefault="5625DBB9" w14:paraId="122B6334" w14:textId="06137ACB">
      <w:pPr>
        <w:pStyle w:val="ListParagraph"/>
        <w:numPr>
          <w:ilvl w:val="0"/>
          <w:numId w:val="2"/>
        </w:numPr>
        <w:spacing w:before="100" w:beforeAutospacing="on" w:after="100" w:afterAutospacing="on" w:line="240" w:lineRule="auto"/>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The intern does not replace regular employees, but works under close supervision of existing staff</w:t>
      </w:r>
    </w:p>
    <w:p w:rsidRPr="00F67DAA" w:rsidR="00F67DAA" w:rsidP="0A79D30E" w:rsidRDefault="5625DBB9" w14:paraId="1DCAD08C" w14:textId="5947E22F">
      <w:pPr>
        <w:pStyle w:val="ListParagraph"/>
        <w:numPr>
          <w:ilvl w:val="0"/>
          <w:numId w:val="2"/>
        </w:numPr>
        <w:spacing w:before="100" w:beforeAutospacing="on" w:after="100" w:afterAutospacing="on" w:line="240" w:lineRule="auto"/>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For non-paid internships the intern is not entitled to a job at the conclusion of the internship</w:t>
      </w:r>
    </w:p>
    <w:p w:rsidRPr="00F67DAA" w:rsidR="00F67DAA" w:rsidP="0A79D30E" w:rsidRDefault="5625DBB9" w14:paraId="5E8C89E1" w14:textId="7E7BDE1C">
      <w:pPr>
        <w:pStyle w:val="ListParagraph"/>
        <w:numPr>
          <w:ilvl w:val="0"/>
          <w:numId w:val="2"/>
        </w:numPr>
        <w:spacing w:before="100" w:beforeAutospacing="on" w:after="100" w:afterAutospacing="on" w:line="240" w:lineRule="auto"/>
        <w:jc w:val="left"/>
        <w:rPr>
          <w:rFonts w:ascii="Times New Roman" w:hAnsi="Times New Roman" w:eastAsia="Times New Roman" w:cs="Times New Roman"/>
          <w:color w:val="333333"/>
          <w:sz w:val="24"/>
          <w:szCs w:val="24"/>
          <w:lang w:val="en-US"/>
        </w:rPr>
      </w:pPr>
      <w:r w:rsidRPr="0A79D30E" w:rsidR="0A79D30E">
        <w:rPr>
          <w:rFonts w:ascii="Times New Roman" w:hAnsi="Times New Roman" w:eastAsia="Times New Roman" w:cs="Times New Roman"/>
          <w:color w:val="333333"/>
          <w:sz w:val="24"/>
          <w:szCs w:val="24"/>
          <w:lang w:val="en-US"/>
        </w:rPr>
        <w:t>The employer and the intern understand that the intern is not entitled to wages for the time spent in the internship</w:t>
      </w:r>
    </w:p>
    <w:p w:rsidRPr="00F67DAA" w:rsidR="00F67DAA" w:rsidP="0A79D30E" w:rsidRDefault="00F67DAA" w14:paraId="289DE5FB" w14:textId="77777777" w14:noSpellErr="1">
      <w:pPr>
        <w:spacing w:before="100" w:beforeAutospacing="on" w:after="100" w:afterAutospacing="on" w:line="240" w:lineRule="auto"/>
        <w:ind w:left="720"/>
        <w:jc w:val="left"/>
        <w:rPr>
          <w:rFonts w:ascii="Times New Roman" w:hAnsi="Times New Roman" w:eastAsia="Times New Roman" w:cs="Times New Roman"/>
          <w:color w:val="333333"/>
          <w:sz w:val="24"/>
          <w:szCs w:val="24"/>
          <w:lang w:val="en-US"/>
        </w:rPr>
      </w:pPr>
    </w:p>
    <w:p w:rsidRPr="00F67DAA" w:rsidR="003E0A8D" w:rsidP="0A79D30E" w:rsidRDefault="003E0A8D" w14:paraId="77AC57CC" w14:textId="3E6F61E3" w14:noSpellErr="1">
      <w:pPr>
        <w:spacing w:before="100" w:beforeAutospacing="on" w:after="100" w:afterAutospacing="on" w:line="240" w:lineRule="auto"/>
        <w:ind w:left="720"/>
        <w:jc w:val="left"/>
        <w:rPr>
          <w:rFonts w:ascii="Times New Roman" w:hAnsi="Times New Roman" w:eastAsia="Times New Roman" w:cs="Times New Roman"/>
          <w:color w:val="333333"/>
          <w:sz w:val="24"/>
          <w:szCs w:val="24"/>
          <w:lang w:val="en-US"/>
        </w:rPr>
      </w:pPr>
    </w:p>
    <w:p w:rsidRPr="00F67DAA" w:rsidR="00315ED9" w:rsidP="0A79D30E" w:rsidRDefault="00315ED9" w14:paraId="520B27E4" w14:textId="11063B49" w14:noSpellErr="1">
      <w:pPr>
        <w:spacing w:before="100" w:beforeAutospacing="on" w:after="100" w:afterAutospacing="on" w:line="240" w:lineRule="auto"/>
        <w:ind w:left="720"/>
        <w:jc w:val="left"/>
        <w:rPr>
          <w:rFonts w:ascii="Times New Roman" w:hAnsi="Times New Roman" w:eastAsia="Times New Roman" w:cs="Times New Roman"/>
          <w:color w:val="333333"/>
          <w:sz w:val="24"/>
          <w:szCs w:val="24"/>
          <w:lang w:val="en-US"/>
        </w:rPr>
      </w:pPr>
    </w:p>
    <w:p w:rsidRPr="00F67DAA" w:rsidR="00315ED9" w:rsidP="0A79D30E" w:rsidRDefault="00315ED9" w14:paraId="371D10C0" w14:textId="71185630" w14:noSpellErr="1">
      <w:pPr>
        <w:spacing w:before="100" w:beforeAutospacing="on" w:after="100" w:afterAutospacing="on" w:line="240" w:lineRule="auto"/>
        <w:jc w:val="left"/>
        <w:rPr>
          <w:rFonts w:ascii="Times New Roman" w:hAnsi="Times New Roman" w:eastAsia="Times New Roman" w:cs="Times New Roman"/>
          <w:color w:val="333333"/>
          <w:sz w:val="24"/>
          <w:szCs w:val="24"/>
          <w:lang w:val="en-US"/>
        </w:rPr>
      </w:pPr>
    </w:p>
    <w:p w:rsidRPr="00F67DAA" w:rsidR="00315ED9" w:rsidP="0A79D30E" w:rsidRDefault="00315ED9" w14:paraId="4DAF515E" w14:textId="59D16C92" w14:noSpellErr="1">
      <w:pPr>
        <w:spacing w:before="100" w:beforeAutospacing="on" w:after="100" w:afterAutospacing="on" w:line="240" w:lineRule="auto"/>
        <w:jc w:val="left"/>
        <w:rPr>
          <w:rFonts w:ascii="Times New Roman" w:hAnsi="Times New Roman" w:eastAsia="Times New Roman" w:cs="Times New Roman"/>
          <w:color w:val="333333"/>
          <w:sz w:val="24"/>
          <w:szCs w:val="24"/>
          <w:lang w:val="en-US"/>
        </w:rPr>
      </w:pPr>
    </w:p>
    <w:p w:rsidRPr="00F67DAA" w:rsidR="00315ED9" w:rsidP="0A79D30E" w:rsidRDefault="00315ED9" w14:paraId="523F0CAE" w14:textId="57D661C6" w14:noSpellErr="1">
      <w:pPr>
        <w:spacing w:before="100" w:beforeAutospacing="on" w:after="100" w:afterAutospacing="on" w:line="240" w:lineRule="auto"/>
        <w:jc w:val="left"/>
        <w:rPr>
          <w:rFonts w:ascii="Times New Roman" w:hAnsi="Times New Roman" w:eastAsia="Times New Roman" w:cs="Times New Roman"/>
          <w:color w:val="333333"/>
          <w:sz w:val="24"/>
          <w:szCs w:val="24"/>
          <w:lang w:val="en-US"/>
        </w:rPr>
      </w:pPr>
    </w:p>
    <w:p w:rsidRPr="00F67DAA" w:rsidR="00315ED9" w:rsidP="0A79D30E" w:rsidRDefault="00315ED9" w14:paraId="5671DEB7" w14:textId="697A00FF" w14:noSpellErr="1">
      <w:pPr>
        <w:spacing w:before="100" w:beforeAutospacing="on" w:after="100" w:afterAutospacing="on" w:line="240" w:lineRule="auto"/>
        <w:jc w:val="left"/>
        <w:rPr>
          <w:rFonts w:ascii="Times New Roman" w:hAnsi="Times New Roman" w:eastAsia="Times New Roman" w:cs="Times New Roman"/>
          <w:color w:val="333333"/>
          <w:sz w:val="24"/>
          <w:szCs w:val="24"/>
          <w:lang w:val="en-US"/>
        </w:rPr>
      </w:pPr>
    </w:p>
    <w:p w:rsidRPr="00F67DAA" w:rsidR="00315ED9" w:rsidP="0A79D30E" w:rsidRDefault="00315ED9" w14:paraId="088533C5" w14:textId="791FCD14" w14:noSpellErr="1">
      <w:pPr>
        <w:spacing w:before="100" w:beforeAutospacing="on" w:after="100" w:afterAutospacing="on" w:line="240" w:lineRule="auto"/>
        <w:jc w:val="left"/>
        <w:rPr>
          <w:rFonts w:ascii="Times New Roman" w:hAnsi="Times New Roman" w:eastAsia="Times New Roman" w:cs="Times New Roman"/>
          <w:color w:val="333333"/>
          <w:sz w:val="24"/>
          <w:szCs w:val="24"/>
          <w:lang w:val="en-US"/>
        </w:rPr>
      </w:pPr>
    </w:p>
    <w:p w:rsidRPr="00F67DAA" w:rsidR="00315ED9" w:rsidP="0A79D30E" w:rsidRDefault="00315ED9" w14:paraId="540B612A" w14:textId="539B6D7C" w14:noSpellErr="1">
      <w:pPr>
        <w:spacing w:before="100" w:beforeAutospacing="on" w:after="100" w:afterAutospacing="on" w:line="240" w:lineRule="auto"/>
        <w:jc w:val="left"/>
        <w:rPr>
          <w:rFonts w:ascii="Times New Roman" w:hAnsi="Times New Roman" w:eastAsia="Times New Roman" w:cs="Times New Roman"/>
          <w:color w:val="333333"/>
          <w:sz w:val="24"/>
          <w:szCs w:val="24"/>
          <w:lang w:val="en-US"/>
        </w:rPr>
      </w:pPr>
    </w:p>
    <w:p w:rsidR="00315ED9" w:rsidP="0A79D30E" w:rsidRDefault="00315ED9" w14:paraId="0CC4171A" w14:textId="77777777" w14:noSpellErr="1">
      <w:pPr>
        <w:spacing w:before="100" w:beforeAutospacing="on" w:after="100" w:afterAutospacing="on" w:line="240" w:lineRule="auto"/>
        <w:jc w:val="left"/>
        <w:rPr>
          <w:rFonts w:ascii="Times New Roman" w:hAnsi="Times New Roman" w:eastAsia="Times New Roman" w:cs="Times New Roman"/>
          <w:color w:val="333333"/>
          <w:sz w:val="24"/>
          <w:szCs w:val="24"/>
          <w:lang w:val="en-US"/>
        </w:rPr>
      </w:pPr>
    </w:p>
    <w:p w:rsidR="006E20B7" w:rsidP="0A79D30E" w:rsidRDefault="006E20B7" w14:paraId="25D8FD5B" w14:textId="77777777" w14:noSpellErr="1">
      <w:pPr>
        <w:spacing w:before="100" w:beforeAutospacing="on" w:after="100" w:afterAutospacing="on" w:line="240" w:lineRule="auto"/>
        <w:jc w:val="left"/>
        <w:rPr>
          <w:rFonts w:ascii="Times New Roman" w:hAnsi="Times New Roman" w:eastAsia="Times New Roman" w:cs="Times New Roman"/>
          <w:b w:val="1"/>
          <w:bCs w:val="1"/>
          <w:color w:val="333333"/>
          <w:sz w:val="24"/>
          <w:szCs w:val="24"/>
          <w:u w:val="single"/>
          <w:lang w:val="en-US"/>
        </w:rPr>
      </w:pPr>
    </w:p>
    <w:p w:rsidRPr="00315ED9" w:rsidR="00315ED9" w:rsidP="0A79D30E" w:rsidRDefault="00315ED9" w14:paraId="0F2F87D5" w14:textId="77777777" w14:noSpellErr="1">
      <w:pPr>
        <w:spacing w:before="100" w:beforeAutospacing="on" w:after="100" w:afterAutospacing="on" w:line="240" w:lineRule="auto"/>
        <w:jc w:val="left"/>
        <w:rPr>
          <w:rFonts w:ascii="Times New Roman" w:hAnsi="Times New Roman" w:eastAsia="Times New Roman" w:cs="Times New Roman"/>
          <w:color w:val="333333"/>
          <w:sz w:val="24"/>
          <w:szCs w:val="24"/>
          <w:lang w:val="en-US"/>
        </w:rPr>
      </w:pPr>
    </w:p>
    <w:p w:rsidRPr="003E0A8D" w:rsidR="00315ED9" w:rsidP="0A79D30E" w:rsidRDefault="00315ED9" w14:paraId="6FAC4210" w14:textId="77777777" w14:noSpellErr="1">
      <w:pPr>
        <w:spacing w:before="100" w:beforeAutospacing="on" w:after="100" w:afterAutospacing="on" w:line="240" w:lineRule="auto"/>
        <w:jc w:val="left"/>
        <w:rPr>
          <w:rFonts w:ascii="Times New Roman" w:hAnsi="Times New Roman" w:eastAsia="Times New Roman" w:cs="Times New Roman"/>
          <w:color w:val="333333"/>
          <w:sz w:val="24"/>
          <w:szCs w:val="24"/>
          <w:lang w:val="en-US"/>
        </w:rPr>
      </w:pPr>
    </w:p>
    <w:p w:rsidRPr="00351227" w:rsidR="00351227" w:rsidP="0A79D30E" w:rsidRDefault="00351227" w14:paraId="4513BCD0" w14:textId="33AE38F8" w14:noSpellErr="1">
      <w:pPr>
        <w:spacing w:before="100" w:beforeAutospacing="on" w:after="100" w:afterAutospacing="on" w:line="240" w:lineRule="auto"/>
        <w:ind w:left="720"/>
        <w:jc w:val="left"/>
        <w:rPr>
          <w:rFonts w:ascii="Times New Roman" w:hAnsi="Times New Roman" w:eastAsia="Times New Roman" w:cs="Times New Roman"/>
          <w:color w:val="333333"/>
          <w:sz w:val="24"/>
          <w:szCs w:val="24"/>
          <w:lang w:val="en-US"/>
        </w:rPr>
      </w:pPr>
    </w:p>
    <w:p w:rsidRPr="00451BE4" w:rsidR="00451BE4" w:rsidP="0A79D30E" w:rsidRDefault="00451BE4" w14:paraId="06EF33D2" w14:textId="77777777" w14:noSpellErr="1">
      <w:pPr>
        <w:jc w:val="left"/>
        <w:rPr>
          <w:rFonts w:ascii="Times New Roman" w:hAnsi="Times New Roman" w:eastAsia="Times New Roman" w:cs="Times New Roman"/>
          <w:sz w:val="24"/>
          <w:szCs w:val="24"/>
          <w:lang w:val="en-US"/>
        </w:rPr>
      </w:pPr>
    </w:p>
    <w:sectPr w:rsidRPr="00451BE4" w:rsidR="00451BE4">
      <w:pgSz w:w="11906" w:h="16838" w:orient="portrait"/>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4F67" w16cex:dateUtc="2020-12-09T19:28:00Z"/>
  <w16cex:commentExtensible w16cex:durableId="237B5016" w16cex:dateUtc="2020-12-09T19:31:00Z"/>
  <w16cex:commentExtensible w16cex:durableId="2385C122" w16cex:dateUtc="2020-12-17T17:36:00Z"/>
  <w16cex:commentExtensible w16cex:durableId="2385C15A" w16cex:dateUtc="2020-12-17T17:36:00Z"/>
  <w16cex:commentExtensible w16cex:durableId="2385C27C" w16cex:dateUtc="2020-12-17T17:41:00Z"/>
  <w16cex:commentExtensible w16cex:durableId="2385C2AB" w16cex:dateUtc="2020-12-17T17:42:00Z"/>
  <w16cex:commentExtensible w16cex:durableId="2385C2B2" w16cex:dateUtc="2020-12-17T17:42:00Z"/>
  <w16cex:commentExtensible w16cex:durableId="237B562D" w16cex:dateUtc="2020-12-09T19:57:00Z"/>
  <w16cex:commentExtensible w16cex:durableId="2385C394" w16cex:dateUtc="2020-12-17T17:46:00Z"/>
  <w16cex:commentExtensible w16cex:durableId="237B5686" w16cex:dateUtc="2020-12-09T19:58:00Z"/>
  <w16cex:commentExtensible w16cex:durableId="2385C3FB" w16cex:dateUtc="2020-12-17T17:48:00Z"/>
  <w16cex:commentExtensible w16cex:durableId="2385C47B" w16cex:dateUtc="2020-12-17T17:5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A582ED7"/>
    <w:multiLevelType w:val="multilevel"/>
    <w:tmpl w:val="ADFE5CA8"/>
    <w:lvl w:ilvl="0">
      <w:start w:val="1"/>
      <w:numFmt w:val="decimal"/>
      <w:lvlText w:val="%1."/>
      <w:lvlJc w:val="left"/>
      <w:pPr>
        <w:tabs>
          <w:tab w:val="num" w:pos="360"/>
        </w:tabs>
        <w:ind w:left="360" w:hanging="360"/>
      </w:pPr>
      <w:rPr>
        <w:rFonts w:ascii="Times New Roman" w:hAnsi="Times New Roman" w:eastAsia="Times New Roman" w:cs="Times New Roman"/>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E4"/>
    <w:rsid w:val="00083C64"/>
    <w:rsid w:val="000E085B"/>
    <w:rsid w:val="00271027"/>
    <w:rsid w:val="002A1103"/>
    <w:rsid w:val="00315ED9"/>
    <w:rsid w:val="00351227"/>
    <w:rsid w:val="003A07B5"/>
    <w:rsid w:val="003E0A8D"/>
    <w:rsid w:val="00451BE4"/>
    <w:rsid w:val="00497B41"/>
    <w:rsid w:val="006E20B7"/>
    <w:rsid w:val="007A3451"/>
    <w:rsid w:val="00841966"/>
    <w:rsid w:val="009D6C9F"/>
    <w:rsid w:val="00B600F9"/>
    <w:rsid w:val="00CE4775"/>
    <w:rsid w:val="00D2220E"/>
    <w:rsid w:val="00EF5382"/>
    <w:rsid w:val="00F67DAA"/>
    <w:rsid w:val="0A79D30E"/>
    <w:rsid w:val="4454B48C"/>
    <w:rsid w:val="5625DBB9"/>
    <w:rsid w:val="67E7C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4782"/>
  <w15:chartTrackingRefBased/>
  <w15:docId w15:val="{C99158D7-7729-45FE-AAD5-BCDDC86A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51BE4"/>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yperlink">
    <w:name w:val="Hyperlink"/>
    <w:basedOn w:val="DefaultParagraphFont"/>
    <w:uiPriority w:val="99"/>
    <w:unhideWhenUsed/>
    <w:rsid w:val="00451BE4"/>
    <w:rPr>
      <w:color w:val="0000FF"/>
      <w:u w:val="single"/>
    </w:rPr>
  </w:style>
  <w:style w:type="character" w:styleId="UnresolvedMention">
    <w:name w:val="Unresolved Mention"/>
    <w:basedOn w:val="DefaultParagraphFont"/>
    <w:uiPriority w:val="99"/>
    <w:semiHidden/>
    <w:unhideWhenUsed/>
    <w:rsid w:val="00451BE4"/>
    <w:rPr>
      <w:color w:val="605E5C"/>
      <w:shd w:val="clear" w:color="auto" w:fill="E1DFDD"/>
    </w:rPr>
  </w:style>
  <w:style w:type="paragraph" w:styleId="ListParagraph">
    <w:name w:val="List Paragraph"/>
    <w:basedOn w:val="Normal"/>
    <w:uiPriority w:val="34"/>
    <w:qFormat/>
    <w:rsid w:val="00451BE4"/>
    <w:pPr>
      <w:ind w:left="720"/>
      <w:contextualSpacing/>
    </w:pPr>
  </w:style>
  <w:style w:type="character" w:styleId="CommentReference">
    <w:name w:val="annotation reference"/>
    <w:basedOn w:val="DefaultParagraphFont"/>
    <w:uiPriority w:val="99"/>
    <w:semiHidden/>
    <w:unhideWhenUsed/>
    <w:rsid w:val="00B600F9"/>
    <w:rPr>
      <w:sz w:val="16"/>
      <w:szCs w:val="16"/>
    </w:rPr>
  </w:style>
  <w:style w:type="paragraph" w:styleId="CommentText">
    <w:name w:val="annotation text"/>
    <w:basedOn w:val="Normal"/>
    <w:link w:val="CommentTextChar"/>
    <w:uiPriority w:val="99"/>
    <w:semiHidden/>
    <w:unhideWhenUsed/>
    <w:rsid w:val="00B600F9"/>
    <w:pPr>
      <w:spacing w:line="240" w:lineRule="auto"/>
    </w:pPr>
    <w:rPr>
      <w:sz w:val="20"/>
      <w:szCs w:val="20"/>
    </w:rPr>
  </w:style>
  <w:style w:type="character" w:styleId="CommentTextChar" w:customStyle="1">
    <w:name w:val="Comment Text Char"/>
    <w:basedOn w:val="DefaultParagraphFont"/>
    <w:link w:val="CommentText"/>
    <w:uiPriority w:val="99"/>
    <w:semiHidden/>
    <w:rsid w:val="00B600F9"/>
    <w:rPr>
      <w:sz w:val="20"/>
      <w:szCs w:val="20"/>
    </w:rPr>
  </w:style>
  <w:style w:type="paragraph" w:styleId="CommentSubject">
    <w:name w:val="annotation subject"/>
    <w:basedOn w:val="CommentText"/>
    <w:next w:val="CommentText"/>
    <w:link w:val="CommentSubjectChar"/>
    <w:uiPriority w:val="99"/>
    <w:semiHidden/>
    <w:unhideWhenUsed/>
    <w:rsid w:val="00B600F9"/>
    <w:rPr>
      <w:b/>
      <w:bCs/>
    </w:rPr>
  </w:style>
  <w:style w:type="character" w:styleId="CommentSubjectChar" w:customStyle="1">
    <w:name w:val="Comment Subject Char"/>
    <w:basedOn w:val="CommentTextChar"/>
    <w:link w:val="CommentSubject"/>
    <w:uiPriority w:val="99"/>
    <w:semiHidden/>
    <w:rsid w:val="00B600F9"/>
    <w:rPr>
      <w:b/>
      <w:bCs/>
      <w:sz w:val="20"/>
      <w:szCs w:val="20"/>
    </w:rPr>
  </w:style>
  <w:style w:type="paragraph" w:styleId="BalloonText">
    <w:name w:val="Balloon Text"/>
    <w:basedOn w:val="Normal"/>
    <w:link w:val="BalloonTextChar"/>
    <w:uiPriority w:val="99"/>
    <w:semiHidden/>
    <w:unhideWhenUsed/>
    <w:rsid w:val="00B600F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F9"/>
    <w:rPr>
      <w:rFonts w:ascii="Segoe UI" w:hAnsi="Segoe UI" w:cs="Segoe UI"/>
      <w:sz w:val="18"/>
      <w:szCs w:val="18"/>
    </w:rPr>
  </w:style>
  <w:style w:type="table" w:styleId="TableGrid">
    <w:name w:val="Table Grid"/>
    <w:basedOn w:val="TableNormal"/>
    <w:uiPriority w:val="39"/>
    <w:rsid w:val="00315E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083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microsoft.com/office/2018/08/relationships/commentsExtensible" Target="commentsExtensible.xml" Id="rId9" /><Relationship Type="http://schemas.openxmlformats.org/officeDocument/2006/relationships/hyperlink" Target="http://www.readwritethink.org/files/resources/interactives/resume_generator/" TargetMode="External" Id="R7f18ec96cb984e81" /><Relationship Type="http://schemas.openxmlformats.org/officeDocument/2006/relationships/hyperlink" Target="https://transitiontn.org/vr/self-advocacy/" TargetMode="External" Id="R94fa07fb30ec43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Jurewicz, Nicole</dc:creator>
  <keywords/>
  <dc:description/>
  <lastModifiedBy>Nicole Jurewicz</lastModifiedBy>
  <revision>3</revision>
  <dcterms:created xsi:type="dcterms:W3CDTF">2020-12-18T14:01:00.0000000Z</dcterms:created>
  <dcterms:modified xsi:type="dcterms:W3CDTF">2020-12-18T15:14:08.0126634Z</dcterms:modified>
</coreProperties>
</file>