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A123" w14:textId="0250B9C6" w:rsidR="00E74AA9" w:rsidRPr="00F610DD" w:rsidRDefault="7EABDCF6" w:rsidP="7EABDCF6">
      <w:pPr>
        <w:jc w:val="center"/>
        <w:rPr>
          <w:rFonts w:ascii="Atkinson Hyperlegible" w:hAnsi="Atkinson Hyperlegible"/>
          <w:b/>
          <w:bCs/>
        </w:rPr>
      </w:pPr>
      <w:r w:rsidRPr="00F610DD">
        <w:rPr>
          <w:rFonts w:ascii="Atkinson Hyperlegible" w:hAnsi="Atkinson Hyperlegible"/>
          <w:b/>
          <w:bCs/>
        </w:rPr>
        <w:t>Questions to Ask the Office of Disability Services</w:t>
      </w:r>
    </w:p>
    <w:p w14:paraId="6DF38D23" w14:textId="337A5800" w:rsidR="00E74AA9" w:rsidRPr="00F610DD" w:rsidRDefault="00E74AA9" w:rsidP="7EABDCF6">
      <w:pPr>
        <w:jc w:val="center"/>
        <w:rPr>
          <w:rFonts w:ascii="Atkinson Hyperlegible" w:eastAsiaTheme="minorEastAsia" w:hAnsi="Atkinson Hyperlegible"/>
          <w:b/>
          <w:bCs/>
        </w:rPr>
      </w:pPr>
    </w:p>
    <w:p w14:paraId="7D65F7AD" w14:textId="7DF36950" w:rsidR="7EABDCF6" w:rsidRPr="00F610DD" w:rsidRDefault="588E25C8" w:rsidP="588E25C8">
      <w:pPr>
        <w:rPr>
          <w:rFonts w:ascii="Atkinson Hyperlegible" w:eastAsiaTheme="minorEastAsia" w:hAnsi="Atkinson Hyperlegible"/>
        </w:rPr>
      </w:pPr>
      <w:r w:rsidRPr="00F610DD">
        <w:rPr>
          <w:rFonts w:ascii="Atkinson Hyperlegible" w:eastAsiaTheme="minorEastAsia" w:hAnsi="Atkinson Hyperlegible"/>
        </w:rPr>
        <w:t>Students may want to meet with</w:t>
      </w:r>
      <w:r w:rsidR="00363F3B">
        <w:rPr>
          <w:rFonts w:ascii="Atkinson Hyperlegible" w:eastAsiaTheme="minorEastAsia" w:hAnsi="Atkinson Hyperlegible"/>
        </w:rPr>
        <w:t xml:space="preserve"> a</w:t>
      </w:r>
      <w:r w:rsidRPr="00F610DD">
        <w:rPr>
          <w:rFonts w:ascii="Atkinson Hyperlegible" w:eastAsiaTheme="minorEastAsia" w:hAnsi="Atkinson Hyperlegible"/>
        </w:rPr>
        <w:t xml:space="preserve"> </w:t>
      </w:r>
      <w:r w:rsidR="00363F3B">
        <w:rPr>
          <w:rFonts w:ascii="Atkinson Hyperlegible" w:eastAsiaTheme="minorEastAsia" w:hAnsi="Atkinson Hyperlegible"/>
        </w:rPr>
        <w:t>staff member</w:t>
      </w:r>
      <w:r w:rsidRPr="00F610DD">
        <w:rPr>
          <w:rFonts w:ascii="Atkinson Hyperlegible" w:eastAsiaTheme="minorEastAsia" w:hAnsi="Atkinson Hyperlegible"/>
        </w:rPr>
        <w:t xml:space="preserve"> to learn more about what </w:t>
      </w:r>
      <w:r w:rsidR="00363F3B">
        <w:rPr>
          <w:rFonts w:ascii="Atkinson Hyperlegible" w:eastAsiaTheme="minorEastAsia" w:hAnsi="Atkinson Hyperlegible"/>
        </w:rPr>
        <w:t>supports</w:t>
      </w:r>
      <w:r w:rsidRPr="00F610DD">
        <w:rPr>
          <w:rFonts w:ascii="Atkinson Hyperlegible" w:eastAsiaTheme="minorEastAsia" w:hAnsi="Atkinson Hyperlegible"/>
        </w:rPr>
        <w:t xml:space="preserve"> are available and how to access these services. Helping students develop questions</w:t>
      </w:r>
      <w:r w:rsidR="00887BF6">
        <w:rPr>
          <w:rFonts w:ascii="Atkinson Hyperlegible" w:eastAsiaTheme="minorEastAsia" w:hAnsi="Atkinson Hyperlegible"/>
        </w:rPr>
        <w:t xml:space="preserve"> prepares them</w:t>
      </w:r>
      <w:r w:rsidRPr="00F610DD">
        <w:rPr>
          <w:rFonts w:ascii="Atkinson Hyperlegible" w:eastAsiaTheme="minorEastAsia" w:hAnsi="Atkinson Hyperlegible"/>
        </w:rPr>
        <w:t xml:space="preserve"> to gather the information they need to make an informed decision about disclosing their disability. </w:t>
      </w:r>
      <w:r w:rsidR="00887BF6">
        <w:rPr>
          <w:rFonts w:ascii="Atkinson Hyperlegible" w:eastAsiaTheme="minorEastAsia" w:hAnsi="Atkinson Hyperlegible"/>
        </w:rPr>
        <w:t>Below are examples of questions students can ask.</w:t>
      </w:r>
    </w:p>
    <w:p w14:paraId="56D203DD" w14:textId="0C499F83" w:rsidR="7EABDCF6" w:rsidRPr="00F610DD" w:rsidRDefault="7EABDCF6">
      <w:pPr>
        <w:rPr>
          <w:rFonts w:ascii="Atkinson Hyperlegible" w:hAnsi="Atkinson Hyperlegible"/>
        </w:rPr>
      </w:pPr>
    </w:p>
    <w:p w14:paraId="7304E197" w14:textId="3BEA6216" w:rsidR="7EABDCF6" w:rsidRPr="00F610DD" w:rsidRDefault="00887BF6" w:rsidP="7EABDCF6">
      <w:pPr>
        <w:rPr>
          <w:rFonts w:ascii="Atkinson Hyperlegible" w:hAnsi="Atkinson Hyperlegible"/>
          <w:b/>
          <w:bCs/>
        </w:rPr>
      </w:pPr>
      <w:r>
        <w:rPr>
          <w:rFonts w:ascii="Atkinson Hyperlegible" w:hAnsi="Atkinson Hyperlegible"/>
          <w:b/>
          <w:bCs/>
        </w:rPr>
        <w:t>The Role of</w:t>
      </w:r>
      <w:r w:rsidR="7EABDCF6" w:rsidRPr="00F610DD">
        <w:rPr>
          <w:rFonts w:ascii="Atkinson Hyperlegible" w:hAnsi="Atkinson Hyperlegible"/>
          <w:b/>
          <w:bCs/>
        </w:rPr>
        <w:t xml:space="preserve"> Office of Disability Services:</w:t>
      </w:r>
    </w:p>
    <w:p w14:paraId="46B49FC9" w14:textId="241A9D04" w:rsidR="7EABDCF6" w:rsidRPr="00F610DD" w:rsidRDefault="17A64317" w:rsidP="29D83375">
      <w:pPr>
        <w:pStyle w:val="ListParagraph"/>
        <w:numPr>
          <w:ilvl w:val="0"/>
          <w:numId w:val="4"/>
        </w:numPr>
        <w:rPr>
          <w:rFonts w:ascii="Atkinson Hyperlegible" w:eastAsiaTheme="minorEastAsia" w:hAnsi="Atkinson Hyperlegible"/>
          <w:b/>
          <w:bCs/>
        </w:rPr>
      </w:pPr>
      <w:r w:rsidRPr="17A64317">
        <w:rPr>
          <w:rFonts w:ascii="Atkinson Hyperlegible" w:hAnsi="Atkinson Hyperlegible"/>
        </w:rPr>
        <w:t xml:space="preserve">What </w:t>
      </w:r>
      <w:r w:rsidR="00887BF6">
        <w:rPr>
          <w:rFonts w:ascii="Atkinson Hyperlegible" w:hAnsi="Atkinson Hyperlegible"/>
        </w:rPr>
        <w:t>supports</w:t>
      </w:r>
      <w:r w:rsidRPr="17A64317">
        <w:rPr>
          <w:rFonts w:ascii="Atkinson Hyperlegible" w:hAnsi="Atkinson Hyperlegible"/>
        </w:rPr>
        <w:t xml:space="preserve"> does an office of disability services provide?</w:t>
      </w:r>
    </w:p>
    <w:p w14:paraId="23BF5D71" w14:textId="33B04934" w:rsidR="55CC3C53" w:rsidRPr="00F610DD" w:rsidRDefault="588E25C8" w:rsidP="588E25C8">
      <w:pPr>
        <w:pStyle w:val="ListParagraph"/>
        <w:numPr>
          <w:ilvl w:val="0"/>
          <w:numId w:val="4"/>
        </w:numPr>
        <w:rPr>
          <w:rFonts w:ascii="Atkinson Hyperlegible" w:hAnsi="Atkinson Hyperlegible"/>
          <w:b/>
          <w:bCs/>
        </w:rPr>
      </w:pPr>
      <w:r w:rsidRPr="00F610DD">
        <w:rPr>
          <w:rFonts w:ascii="Atkinson Hyperlegible" w:hAnsi="Atkinson Hyperlegible"/>
        </w:rPr>
        <w:t xml:space="preserve">Will I be assigned a specific counselor or staff member? </w:t>
      </w:r>
    </w:p>
    <w:p w14:paraId="5BCA0BD1" w14:textId="0E06CD24" w:rsidR="7EABDCF6" w:rsidRPr="00F610DD" w:rsidRDefault="588E25C8" w:rsidP="7EABDCF6">
      <w:pPr>
        <w:pStyle w:val="ListParagraph"/>
        <w:numPr>
          <w:ilvl w:val="0"/>
          <w:numId w:val="4"/>
        </w:numPr>
        <w:rPr>
          <w:rFonts w:ascii="Atkinson Hyperlegible" w:hAnsi="Atkinson Hyperlegible"/>
          <w:b/>
          <w:bCs/>
        </w:rPr>
      </w:pPr>
      <w:r w:rsidRPr="00F610DD">
        <w:rPr>
          <w:rFonts w:ascii="Atkinson Hyperlegible" w:hAnsi="Atkinson Hyperlegible"/>
        </w:rPr>
        <w:t>What documentation do I need to provide when I apply for services?</w:t>
      </w:r>
    </w:p>
    <w:p w14:paraId="3B5EC7CB" w14:textId="13ADF7D9" w:rsidR="7EABDCF6" w:rsidRPr="00F610DD" w:rsidRDefault="588E25C8" w:rsidP="588E25C8">
      <w:pPr>
        <w:pStyle w:val="ListParagraph"/>
        <w:numPr>
          <w:ilvl w:val="0"/>
          <w:numId w:val="4"/>
        </w:numPr>
        <w:rPr>
          <w:rFonts w:ascii="Atkinson Hyperlegible" w:eastAsiaTheme="minorEastAsia" w:hAnsi="Atkinson Hyperlegible"/>
        </w:rPr>
      </w:pPr>
      <w:r w:rsidRPr="00F610DD">
        <w:rPr>
          <w:rFonts w:ascii="Atkinson Hyperlegible" w:hAnsi="Atkinson Hyperlegible"/>
        </w:rPr>
        <w:t xml:space="preserve">Do students who receive services typically </w:t>
      </w:r>
      <w:r w:rsidR="00887BF6">
        <w:rPr>
          <w:rFonts w:ascii="Atkinson Hyperlegible" w:hAnsi="Atkinson Hyperlegible"/>
        </w:rPr>
        <w:t>graduate and find a job</w:t>
      </w:r>
      <w:r w:rsidRPr="00F610DD">
        <w:rPr>
          <w:rFonts w:ascii="Atkinson Hyperlegible" w:hAnsi="Atkinson Hyperlegible"/>
        </w:rPr>
        <w:t xml:space="preserve">? </w:t>
      </w:r>
    </w:p>
    <w:p w14:paraId="0DC672D8" w14:textId="437A9EA4" w:rsidR="588E25C8" w:rsidRPr="00F610DD" w:rsidRDefault="588E25C8" w:rsidP="588E25C8">
      <w:pPr>
        <w:rPr>
          <w:rFonts w:ascii="Atkinson Hyperlegible" w:hAnsi="Atkinson Hyperlegible"/>
        </w:rPr>
      </w:pPr>
    </w:p>
    <w:p w14:paraId="657087A0" w14:textId="1E9EEC4A" w:rsidR="7EABDCF6" w:rsidRPr="00F610DD" w:rsidRDefault="6C9F2CB3" w:rsidP="7EABDCF6">
      <w:pPr>
        <w:rPr>
          <w:rFonts w:ascii="Atkinson Hyperlegible" w:hAnsi="Atkinson Hyperlegible"/>
          <w:b/>
          <w:bCs/>
        </w:rPr>
      </w:pPr>
      <w:r w:rsidRPr="00F610DD">
        <w:rPr>
          <w:rFonts w:ascii="Atkinson Hyperlegible" w:hAnsi="Atkinson Hyperlegible"/>
          <w:b/>
          <w:bCs/>
        </w:rPr>
        <w:t>Requesting Accommodations:</w:t>
      </w:r>
    </w:p>
    <w:p w14:paraId="113439A5" w14:textId="140A0E96" w:rsidR="7EABDCF6" w:rsidRPr="00F610DD" w:rsidRDefault="588E25C8" w:rsidP="588E25C8">
      <w:pPr>
        <w:pStyle w:val="ListParagraph"/>
        <w:numPr>
          <w:ilvl w:val="0"/>
          <w:numId w:val="3"/>
        </w:numPr>
        <w:rPr>
          <w:rFonts w:ascii="Atkinson Hyperlegible" w:eastAsiaTheme="minorEastAsia" w:hAnsi="Atkinson Hyperlegible"/>
        </w:rPr>
      </w:pPr>
      <w:r w:rsidRPr="00F610DD">
        <w:rPr>
          <w:rFonts w:ascii="Atkinson Hyperlegible" w:hAnsi="Atkinson Hyperlegible"/>
        </w:rPr>
        <w:t>How current does my testing need be to apply for accommodations?</w:t>
      </w:r>
    </w:p>
    <w:p w14:paraId="52FD3A62" w14:textId="24BC212F" w:rsidR="7EABDCF6" w:rsidRPr="00E63C71" w:rsidRDefault="6F56EEF7" w:rsidP="6F56EEF7">
      <w:pPr>
        <w:pStyle w:val="ListParagraph"/>
        <w:numPr>
          <w:ilvl w:val="0"/>
          <w:numId w:val="3"/>
        </w:numPr>
        <w:rPr>
          <w:rFonts w:ascii="Atkinson Hyperlegible" w:eastAsiaTheme="minorEastAsia" w:hAnsi="Atkinson Hyperlegible"/>
        </w:rPr>
      </w:pPr>
      <w:r w:rsidRPr="00F610DD">
        <w:rPr>
          <w:rFonts w:ascii="Atkinson Hyperlegible" w:hAnsi="Atkinson Hyperlegible"/>
        </w:rPr>
        <w:t>What accommodations are available?</w:t>
      </w:r>
    </w:p>
    <w:p w14:paraId="6051D267" w14:textId="05BFCF3E" w:rsidR="00E63C71" w:rsidRPr="00E63C71" w:rsidRDefault="00E63C71" w:rsidP="00E63C71">
      <w:pPr>
        <w:pStyle w:val="ListParagraph"/>
        <w:numPr>
          <w:ilvl w:val="0"/>
          <w:numId w:val="3"/>
        </w:numPr>
        <w:rPr>
          <w:rFonts w:ascii="Atkinson Hyperlegible" w:eastAsiaTheme="minorEastAsia" w:hAnsi="Atkinson Hyperlegible"/>
        </w:rPr>
      </w:pPr>
      <w:r>
        <w:rPr>
          <w:rFonts w:ascii="Atkinson Hyperlegible" w:hAnsi="Atkinson Hyperlegible"/>
        </w:rPr>
        <w:t>What accommodations are available for extracurricular activities</w:t>
      </w:r>
      <w:r w:rsidRPr="00F610DD">
        <w:rPr>
          <w:rFonts w:ascii="Atkinson Hyperlegible" w:hAnsi="Atkinson Hyperlegible"/>
        </w:rPr>
        <w:t>?</w:t>
      </w:r>
    </w:p>
    <w:p w14:paraId="79A1ED44" w14:textId="693D9EAB" w:rsidR="7EABDCF6" w:rsidRPr="00F610DD" w:rsidRDefault="6F56EEF7" w:rsidP="6F56EEF7">
      <w:pPr>
        <w:pStyle w:val="ListParagraph"/>
        <w:numPr>
          <w:ilvl w:val="0"/>
          <w:numId w:val="3"/>
        </w:numPr>
        <w:rPr>
          <w:rFonts w:ascii="Atkinson Hyperlegible" w:eastAsiaTheme="minorEastAsia" w:hAnsi="Atkinson Hyperlegible"/>
        </w:rPr>
      </w:pPr>
      <w:r w:rsidRPr="00F610DD">
        <w:rPr>
          <w:rFonts w:ascii="Atkinson Hyperlegible" w:hAnsi="Atkinson Hyperlegible"/>
        </w:rPr>
        <w:t>What assistive technology services do you offer?</w:t>
      </w:r>
    </w:p>
    <w:p w14:paraId="08EAB44D" w14:textId="440E5823" w:rsidR="7EABDCF6" w:rsidRPr="00F610DD" w:rsidRDefault="4C7D6F22" w:rsidP="4C7D6F22">
      <w:pPr>
        <w:pStyle w:val="ListParagraph"/>
        <w:numPr>
          <w:ilvl w:val="0"/>
          <w:numId w:val="3"/>
        </w:numPr>
        <w:rPr>
          <w:rFonts w:ascii="Atkinson Hyperlegible" w:eastAsiaTheme="minorEastAsia" w:hAnsi="Atkinson Hyperlegible"/>
          <w:b/>
          <w:bCs/>
        </w:rPr>
      </w:pPr>
      <w:r w:rsidRPr="00F610DD">
        <w:rPr>
          <w:rFonts w:ascii="Atkinson Hyperlegible" w:hAnsi="Atkinson Hyperlegible"/>
        </w:rPr>
        <w:t>What are some challenges students who receive accommodations face?</w:t>
      </w:r>
    </w:p>
    <w:p w14:paraId="02FDC6A6" w14:textId="0C2886DE" w:rsidR="7EABDCF6" w:rsidRPr="00F610DD" w:rsidRDefault="7EABDCF6" w:rsidP="6F56EEF7">
      <w:pPr>
        <w:rPr>
          <w:rFonts w:ascii="Atkinson Hyperlegible" w:eastAsiaTheme="minorEastAsia" w:hAnsi="Atkinson Hyperlegible"/>
          <w:b/>
          <w:bCs/>
        </w:rPr>
      </w:pPr>
    </w:p>
    <w:p w14:paraId="660DA5AC" w14:textId="095891F5" w:rsidR="7EABDCF6" w:rsidRPr="00F610DD" w:rsidRDefault="6F56EEF7" w:rsidP="7EABDCF6">
      <w:pPr>
        <w:rPr>
          <w:rFonts w:ascii="Atkinson Hyperlegible" w:hAnsi="Atkinson Hyperlegible"/>
          <w:b/>
          <w:bCs/>
        </w:rPr>
      </w:pPr>
      <w:r w:rsidRPr="00F610DD">
        <w:rPr>
          <w:rFonts w:ascii="Atkinson Hyperlegible" w:hAnsi="Atkinson Hyperlegible"/>
          <w:b/>
          <w:bCs/>
        </w:rPr>
        <w:t>Communicating Needs:</w:t>
      </w:r>
    </w:p>
    <w:p w14:paraId="34EFFE1B" w14:textId="10E61362" w:rsidR="6F56EEF7" w:rsidRPr="00F610DD" w:rsidRDefault="55CC3C53" w:rsidP="55CC3C53">
      <w:pPr>
        <w:pStyle w:val="ListParagraph"/>
        <w:numPr>
          <w:ilvl w:val="0"/>
          <w:numId w:val="2"/>
        </w:numPr>
        <w:rPr>
          <w:rFonts w:ascii="Atkinson Hyperlegible" w:eastAsiaTheme="minorEastAsia" w:hAnsi="Atkinson Hyperlegible"/>
          <w:b/>
          <w:bCs/>
        </w:rPr>
      </w:pPr>
      <w:r w:rsidRPr="00F610DD">
        <w:rPr>
          <w:rFonts w:ascii="Atkinson Hyperlegible" w:hAnsi="Atkinson Hyperlegible"/>
        </w:rPr>
        <w:t xml:space="preserve">How </w:t>
      </w:r>
      <w:r w:rsidR="00E63C71">
        <w:rPr>
          <w:rFonts w:ascii="Atkinson Hyperlegible" w:hAnsi="Atkinson Hyperlegible"/>
        </w:rPr>
        <w:t>do my professors know what my accommodations are</w:t>
      </w:r>
      <w:r w:rsidRPr="00F610DD">
        <w:rPr>
          <w:rFonts w:ascii="Atkinson Hyperlegible" w:hAnsi="Atkinson Hyperlegible"/>
        </w:rPr>
        <w:t>?</w:t>
      </w:r>
    </w:p>
    <w:p w14:paraId="1F9C0929" w14:textId="0F708EEF" w:rsidR="6F56EEF7" w:rsidRPr="00F610DD" w:rsidRDefault="4C7D6F22" w:rsidP="4C7D6F22">
      <w:pPr>
        <w:pStyle w:val="ListParagraph"/>
        <w:numPr>
          <w:ilvl w:val="0"/>
          <w:numId w:val="2"/>
        </w:numPr>
        <w:rPr>
          <w:rFonts w:ascii="Atkinson Hyperlegible" w:eastAsiaTheme="minorEastAsia" w:hAnsi="Atkinson Hyperlegible"/>
        </w:rPr>
      </w:pPr>
      <w:r w:rsidRPr="00F610DD">
        <w:rPr>
          <w:rFonts w:ascii="Atkinson Hyperlegible" w:hAnsi="Atkinson Hyperlegible"/>
        </w:rPr>
        <w:t xml:space="preserve">Do I have to use my accommodations for all my classes? </w:t>
      </w:r>
    </w:p>
    <w:p w14:paraId="4ABF1146" w14:textId="65824A60" w:rsidR="6F56EEF7" w:rsidRPr="00F610DD" w:rsidRDefault="4C7D6F22" w:rsidP="4C7D6F22">
      <w:pPr>
        <w:pStyle w:val="ListParagraph"/>
        <w:numPr>
          <w:ilvl w:val="0"/>
          <w:numId w:val="2"/>
        </w:numPr>
        <w:rPr>
          <w:rFonts w:ascii="Atkinson Hyperlegible" w:hAnsi="Atkinson Hyperlegible"/>
        </w:rPr>
      </w:pPr>
      <w:r w:rsidRPr="00F610DD">
        <w:rPr>
          <w:rFonts w:ascii="Atkinson Hyperlegible" w:hAnsi="Atkinson Hyperlegible"/>
        </w:rPr>
        <w:t>What should I do if I am not receiving my accommodations?</w:t>
      </w:r>
    </w:p>
    <w:p w14:paraId="08AD355D" w14:textId="41E3D232" w:rsidR="7EABDCF6" w:rsidRPr="00F610DD" w:rsidRDefault="588E25C8" w:rsidP="588E25C8">
      <w:pPr>
        <w:pStyle w:val="ListParagraph"/>
        <w:numPr>
          <w:ilvl w:val="0"/>
          <w:numId w:val="2"/>
        </w:numPr>
        <w:rPr>
          <w:rFonts w:ascii="Atkinson Hyperlegible" w:eastAsiaTheme="minorEastAsia" w:hAnsi="Atkinson Hyperlegible"/>
          <w:b/>
          <w:bCs/>
        </w:rPr>
      </w:pPr>
      <w:r w:rsidRPr="00F610DD">
        <w:rPr>
          <w:rFonts w:ascii="Atkinson Hyperlegible" w:hAnsi="Atkinson Hyperlegible"/>
        </w:rPr>
        <w:t xml:space="preserve">What do I do if I am struggling with my courses and think my accommodations need to be </w:t>
      </w:r>
      <w:r w:rsidR="00E63C71">
        <w:rPr>
          <w:rFonts w:ascii="Atkinson Hyperlegible" w:hAnsi="Atkinson Hyperlegible"/>
        </w:rPr>
        <w:t>changed</w:t>
      </w:r>
      <w:r w:rsidRPr="00F610DD">
        <w:rPr>
          <w:rFonts w:ascii="Atkinson Hyperlegible" w:hAnsi="Atkinson Hyperlegible"/>
        </w:rPr>
        <w:t>?</w:t>
      </w:r>
    </w:p>
    <w:p w14:paraId="11A2504C" w14:textId="77477323" w:rsidR="7EABDCF6" w:rsidRPr="00F610DD" w:rsidRDefault="7EABDCF6" w:rsidP="6F56EEF7">
      <w:pPr>
        <w:rPr>
          <w:rFonts w:ascii="Atkinson Hyperlegible" w:hAnsi="Atkinson Hyperlegible"/>
          <w:b/>
          <w:bCs/>
        </w:rPr>
      </w:pPr>
    </w:p>
    <w:p w14:paraId="72398F3F" w14:textId="79D418C9" w:rsidR="7EABDCF6" w:rsidRPr="00F610DD" w:rsidRDefault="7EABDCF6" w:rsidP="7EABDCF6">
      <w:pPr>
        <w:rPr>
          <w:rFonts w:ascii="Atkinson Hyperlegible" w:hAnsi="Atkinson Hyperlegible"/>
          <w:b/>
          <w:bCs/>
        </w:rPr>
      </w:pPr>
      <w:r w:rsidRPr="00F610DD">
        <w:rPr>
          <w:rFonts w:ascii="Atkinson Hyperlegible" w:hAnsi="Atkinson Hyperlegible"/>
          <w:b/>
          <w:bCs/>
        </w:rPr>
        <w:t>Additional Supports Offered:</w:t>
      </w:r>
    </w:p>
    <w:p w14:paraId="2F1D1AC2" w14:textId="430A9F42" w:rsidR="002C4F9E" w:rsidRPr="00F610DD" w:rsidRDefault="55CC3C53" w:rsidP="55CC3C53">
      <w:pPr>
        <w:pStyle w:val="ListParagraph"/>
        <w:numPr>
          <w:ilvl w:val="0"/>
          <w:numId w:val="1"/>
        </w:numPr>
        <w:rPr>
          <w:rFonts w:ascii="Atkinson Hyperlegible" w:eastAsiaTheme="minorEastAsia" w:hAnsi="Atkinson Hyperlegible"/>
        </w:rPr>
      </w:pPr>
      <w:r w:rsidRPr="00F610DD">
        <w:rPr>
          <w:rFonts w:ascii="Atkinson Hyperlegible" w:hAnsi="Atkinson Hyperlegible"/>
        </w:rPr>
        <w:t>What tutoring or coaching options are available to students? How do I access these services?</w:t>
      </w:r>
    </w:p>
    <w:p w14:paraId="48A75EB6" w14:textId="2BDAECAE" w:rsidR="002C4F9E" w:rsidRPr="00F610DD" w:rsidRDefault="00E63C71" w:rsidP="6F56EEF7">
      <w:pPr>
        <w:pStyle w:val="ListParagraph"/>
        <w:numPr>
          <w:ilvl w:val="0"/>
          <w:numId w:val="1"/>
        </w:numPr>
        <w:rPr>
          <w:rFonts w:ascii="Atkinson Hyperlegible" w:eastAsiaTheme="minorEastAsia" w:hAnsi="Atkinson Hyperlegible"/>
        </w:rPr>
      </w:pPr>
      <w:r>
        <w:rPr>
          <w:rFonts w:ascii="Atkinson Hyperlegible" w:hAnsi="Atkinson Hyperlegible"/>
        </w:rPr>
        <w:t>In what way can receiving accommodations impact my schedule?</w:t>
      </w:r>
    </w:p>
    <w:p w14:paraId="1934F979" w14:textId="230EE9F1" w:rsidR="002C4F9E" w:rsidRPr="00F610DD" w:rsidRDefault="00E63C71" w:rsidP="4C7D6F22">
      <w:pPr>
        <w:pStyle w:val="ListParagraph"/>
        <w:numPr>
          <w:ilvl w:val="0"/>
          <w:numId w:val="1"/>
        </w:numPr>
        <w:rPr>
          <w:rFonts w:ascii="Atkinson Hyperlegible" w:eastAsiaTheme="minorEastAsia" w:hAnsi="Atkinson Hyperlegible"/>
        </w:rPr>
      </w:pPr>
      <w:r>
        <w:rPr>
          <w:rFonts w:ascii="Atkinson Hyperlegible" w:hAnsi="Atkinson Hyperlegible"/>
        </w:rPr>
        <w:t>What role does my family play</w:t>
      </w:r>
      <w:r w:rsidR="4C7D6F22" w:rsidRPr="00F610DD">
        <w:rPr>
          <w:rFonts w:ascii="Atkinson Hyperlegible" w:hAnsi="Atkinson Hyperlegible"/>
        </w:rPr>
        <w:t xml:space="preserve"> in managing my classes and accommodations?</w:t>
      </w:r>
    </w:p>
    <w:p w14:paraId="1B40489A" w14:textId="0D4F76FE" w:rsidR="002C4F9E" w:rsidRPr="00F610DD" w:rsidRDefault="002C4F9E" w:rsidP="6F56EEF7">
      <w:pPr>
        <w:rPr>
          <w:rFonts w:ascii="Atkinson Hyperlegible" w:hAnsi="Atkinson Hyperlegible"/>
        </w:rPr>
      </w:pPr>
    </w:p>
    <w:p w14:paraId="121FDE55" w14:textId="6BA120EB" w:rsidR="002C4F9E" w:rsidRPr="00F610DD" w:rsidRDefault="002C4F9E" w:rsidP="00E74AA9">
      <w:pPr>
        <w:rPr>
          <w:rFonts w:ascii="Atkinson Hyperlegible" w:hAnsi="Atkinson Hyperlegible"/>
        </w:rPr>
      </w:pPr>
    </w:p>
    <w:p w14:paraId="260BB694" w14:textId="30E6410E" w:rsidR="007834F4" w:rsidRPr="00F610DD" w:rsidRDefault="007834F4" w:rsidP="00E74AA9">
      <w:pPr>
        <w:rPr>
          <w:rFonts w:ascii="Atkinson Hyperlegible" w:hAnsi="Atkinson Hyperlegible"/>
        </w:rPr>
      </w:pPr>
    </w:p>
    <w:p w14:paraId="0650D77F" w14:textId="6667D8A2" w:rsidR="007834F4" w:rsidRPr="00F610DD" w:rsidRDefault="007834F4" w:rsidP="00E74AA9">
      <w:pPr>
        <w:rPr>
          <w:rFonts w:ascii="Atkinson Hyperlegible" w:hAnsi="Atkinson Hyperlegible"/>
        </w:rPr>
      </w:pPr>
    </w:p>
    <w:p w14:paraId="716425C2" w14:textId="6DC6E85B" w:rsidR="00E66844" w:rsidRPr="00F610DD" w:rsidRDefault="00E66844" w:rsidP="57638018">
      <w:pPr>
        <w:rPr>
          <w:rFonts w:ascii="Atkinson Hyperlegible" w:hAnsi="Atkinson Hyperlegible"/>
        </w:rPr>
      </w:pPr>
    </w:p>
    <w:sectPr w:rsidR="00E66844" w:rsidRPr="00F61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tkinson Hyperlegible"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43B8"/>
    <w:multiLevelType w:val="hybridMultilevel"/>
    <w:tmpl w:val="62CC9602"/>
    <w:lvl w:ilvl="0" w:tplc="5B94B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8F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523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0A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A5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827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E3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27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0D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227EE"/>
    <w:multiLevelType w:val="hybridMultilevel"/>
    <w:tmpl w:val="2904D762"/>
    <w:lvl w:ilvl="0" w:tplc="7FDA6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C7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526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29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EC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A05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20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A5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A44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1511C"/>
    <w:multiLevelType w:val="hybridMultilevel"/>
    <w:tmpl w:val="DC101304"/>
    <w:lvl w:ilvl="0" w:tplc="D200C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980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E7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06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63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680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08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C7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ACA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5140C"/>
    <w:multiLevelType w:val="hybridMultilevel"/>
    <w:tmpl w:val="896C5E24"/>
    <w:lvl w:ilvl="0" w:tplc="11CAE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82C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BAC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6F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EC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063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46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015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B2F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A9"/>
    <w:rsid w:val="000812D0"/>
    <w:rsid w:val="000C4974"/>
    <w:rsid w:val="00143815"/>
    <w:rsid w:val="0018199B"/>
    <w:rsid w:val="002C4F9E"/>
    <w:rsid w:val="0032557D"/>
    <w:rsid w:val="003560E4"/>
    <w:rsid w:val="00363F3B"/>
    <w:rsid w:val="00367738"/>
    <w:rsid w:val="004A1EAB"/>
    <w:rsid w:val="005C352A"/>
    <w:rsid w:val="007834F4"/>
    <w:rsid w:val="00885758"/>
    <w:rsid w:val="00887BF6"/>
    <w:rsid w:val="009910A3"/>
    <w:rsid w:val="009F4E70"/>
    <w:rsid w:val="00A50D5E"/>
    <w:rsid w:val="00AC6AB1"/>
    <w:rsid w:val="00C81B00"/>
    <w:rsid w:val="00CF35FF"/>
    <w:rsid w:val="00D4421C"/>
    <w:rsid w:val="00DA14DE"/>
    <w:rsid w:val="00E63C71"/>
    <w:rsid w:val="00E66844"/>
    <w:rsid w:val="00E74AA9"/>
    <w:rsid w:val="00F610DD"/>
    <w:rsid w:val="00F65CFB"/>
    <w:rsid w:val="00FC4C05"/>
    <w:rsid w:val="00FF2126"/>
    <w:rsid w:val="17A64317"/>
    <w:rsid w:val="1E1253AF"/>
    <w:rsid w:val="29D83375"/>
    <w:rsid w:val="4C3F1FD2"/>
    <w:rsid w:val="4C7D6F22"/>
    <w:rsid w:val="55CC3C53"/>
    <w:rsid w:val="560F8F19"/>
    <w:rsid w:val="57638018"/>
    <w:rsid w:val="588E25C8"/>
    <w:rsid w:val="6C9F2CB3"/>
    <w:rsid w:val="6F56EEF7"/>
    <w:rsid w:val="7EABD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1E246"/>
  <w15:chartTrackingRefBased/>
  <w15:docId w15:val="{68E7B1E8-3A0C-A24F-BA2C-8B661599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57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DA1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0C0B460-EA93-D340-8606-F1B74992C9C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AB1BEBF287947AA668478C19EA2FD" ma:contentTypeVersion="7" ma:contentTypeDescription="Create a new document." ma:contentTypeScope="" ma:versionID="e9397df06d535b46f5fef06fd2516e3e">
  <xsd:schema xmlns:xsd="http://www.w3.org/2001/XMLSchema" xmlns:xs="http://www.w3.org/2001/XMLSchema" xmlns:p="http://schemas.microsoft.com/office/2006/metadata/properties" xmlns:ns2="6c60e7f8-e1a5-44f4-b562-a5e5297248f0" targetNamespace="http://schemas.microsoft.com/office/2006/metadata/properties" ma:root="true" ma:fieldsID="db5d0e2f0cf1624d1a8ccd4f68a4f9b1" ns2:_="">
    <xsd:import namespace="6c60e7f8-e1a5-44f4-b562-a5e529724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0e7f8-e1a5-44f4-b562-a5e529724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43CB1-88A1-4C7B-B0E3-A1C8F23527E4}"/>
</file>

<file path=customXml/itemProps2.xml><?xml version="1.0" encoding="utf-8"?>
<ds:datastoreItem xmlns:ds="http://schemas.openxmlformats.org/officeDocument/2006/customXml" ds:itemID="{95705400-ED4A-4EE8-AFDE-67F882160BFA}"/>
</file>

<file path=customXml/itemProps3.xml><?xml version="1.0" encoding="utf-8"?>
<ds:datastoreItem xmlns:ds="http://schemas.openxmlformats.org/officeDocument/2006/customXml" ds:itemID="{7C4904F2-F6F9-43AD-85CC-6AFC81B2B1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Hope E</dc:creator>
  <cp:keywords/>
  <dc:description/>
  <cp:lastModifiedBy>Armstrong, Hope E</cp:lastModifiedBy>
  <cp:revision>2</cp:revision>
  <dcterms:created xsi:type="dcterms:W3CDTF">2022-03-07T21:26:00Z</dcterms:created>
  <dcterms:modified xsi:type="dcterms:W3CDTF">2022-03-07T21:26:00Z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documentId_4654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ContentTypeId">
    <vt:lpwstr>0x010100C09AB1BEBF287947AA668478C19EA2FD</vt:lpwstr>
  </property>
</Properties>
</file>