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A0B6" w14:textId="77777777" w:rsidR="004867B4" w:rsidRPr="00B6304F" w:rsidRDefault="004867B4" w:rsidP="004867B4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>Supporting Strong Transitions for Youth with Disabilities:</w:t>
      </w:r>
    </w:p>
    <w:p w14:paraId="1EFE3AA3" w14:textId="77777777" w:rsidR="004867B4" w:rsidRPr="00B6304F" w:rsidRDefault="004867B4" w:rsidP="004867B4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>Free Technical Assistance for Tennessee Districts</w:t>
      </w:r>
    </w:p>
    <w:p w14:paraId="1A1C54DC" w14:textId="77777777" w:rsidR="004867B4" w:rsidRPr="00B6304F" w:rsidRDefault="004867B4" w:rsidP="004867B4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>Provided by Vanderbilt University</w:t>
      </w:r>
    </w:p>
    <w:p w14:paraId="4BF04700" w14:textId="77777777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</w:p>
    <w:p w14:paraId="5BE0A4FD" w14:textId="4F2F85A9" w:rsidR="004867B4" w:rsidRPr="00B6304F" w:rsidRDefault="004867B4" w:rsidP="004867B4">
      <w:pPr>
        <w:rPr>
          <w:rFonts w:ascii="Garamond" w:eastAsia="Garamond" w:hAnsi="Garamond" w:cs="Garamond"/>
          <w:i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Preparing students well for life after high school is a primary goal for every </w:t>
      </w:r>
      <w:r w:rsidR="00C60A10" w:rsidRPr="00B6304F">
        <w:rPr>
          <w:rFonts w:ascii="Garamond" w:eastAsia="Garamond" w:hAnsi="Garamond" w:cs="Garamond"/>
          <w:sz w:val="22"/>
          <w:szCs w:val="22"/>
        </w:rPr>
        <w:t xml:space="preserve">Tennessee </w:t>
      </w:r>
      <w:r w:rsidRPr="00B6304F">
        <w:rPr>
          <w:rFonts w:ascii="Garamond" w:eastAsia="Garamond" w:hAnsi="Garamond" w:cs="Garamond"/>
          <w:sz w:val="22"/>
          <w:szCs w:val="22"/>
        </w:rPr>
        <w:t>school district. Yet supporting strong transitions for students with disabilities can be challenging. Too many students with intellectual, emotional, learning, and other disabilities still struggle to successfully navigate</w:t>
      </w:r>
      <w:r w:rsidR="00AD5593">
        <w:rPr>
          <w:rFonts w:ascii="Garamond" w:eastAsia="Garamond" w:hAnsi="Garamond" w:cs="Garamond"/>
          <w:sz w:val="22"/>
          <w:szCs w:val="22"/>
        </w:rPr>
        <w:t xml:space="preserve"> pathways to college or career</w:t>
      </w:r>
      <w:bookmarkStart w:id="0" w:name="_gjdgxs" w:colFirst="0" w:colLast="0"/>
      <w:bookmarkEnd w:id="0"/>
      <w:r w:rsidR="00AD5593">
        <w:rPr>
          <w:rFonts w:ascii="Garamond" w:eastAsia="Garamond" w:hAnsi="Garamond" w:cs="Garamond"/>
          <w:sz w:val="22"/>
          <w:szCs w:val="22"/>
        </w:rPr>
        <w:t>.</w:t>
      </w:r>
    </w:p>
    <w:p w14:paraId="54265D85" w14:textId="77777777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</w:p>
    <w:p w14:paraId="40AF11F7" w14:textId="07AC7C6B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  <w:proofErr w:type="spellStart"/>
      <w:r w:rsidRPr="00B6304F">
        <w:rPr>
          <w:rFonts w:ascii="Garamond" w:eastAsia="Garamond" w:hAnsi="Garamond" w:cs="Garamond"/>
          <w:i/>
          <w:sz w:val="22"/>
          <w:szCs w:val="22"/>
        </w:rPr>
        <w:t>TransitionTennessee</w:t>
      </w:r>
      <w:proofErr w:type="spellEnd"/>
      <w:r w:rsidRPr="00B6304F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B6304F">
        <w:rPr>
          <w:rFonts w:ascii="Garamond" w:eastAsia="Garamond" w:hAnsi="Garamond" w:cs="Garamond"/>
          <w:sz w:val="22"/>
          <w:szCs w:val="22"/>
        </w:rPr>
        <w:t>(</w:t>
      </w:r>
      <w:hyperlink r:id="rId5">
        <w:r w:rsidRPr="00B6304F">
          <w:rPr>
            <w:rFonts w:ascii="Garamond" w:eastAsia="Garamond" w:hAnsi="Garamond" w:cs="Garamond"/>
            <w:sz w:val="22"/>
            <w:szCs w:val="22"/>
            <w:u w:val="single"/>
          </w:rPr>
          <w:t>www.transitiontn.org</w:t>
        </w:r>
      </w:hyperlink>
      <w:r w:rsidRPr="00B6304F">
        <w:rPr>
          <w:rFonts w:ascii="Garamond" w:eastAsia="Garamond" w:hAnsi="Garamond" w:cs="Garamond"/>
          <w:sz w:val="22"/>
          <w:szCs w:val="22"/>
        </w:rPr>
        <w:t xml:space="preserve">) at </w:t>
      </w:r>
      <w:r w:rsidRPr="00B6304F">
        <w:rPr>
          <w:rFonts w:ascii="Garamond" w:eastAsia="Garamond" w:hAnsi="Garamond" w:cs="Garamond"/>
          <w:b/>
          <w:i/>
          <w:sz w:val="22"/>
          <w:szCs w:val="22"/>
        </w:rPr>
        <w:t>Vanderbilt University</w:t>
      </w:r>
      <w:r w:rsidRPr="00B6304F">
        <w:rPr>
          <w:rFonts w:ascii="Garamond" w:eastAsia="Garamond" w:hAnsi="Garamond" w:cs="Garamond"/>
          <w:sz w:val="22"/>
          <w:szCs w:val="22"/>
        </w:rPr>
        <w:t xml:space="preserve"> is offering</w:t>
      </w:r>
      <w:r w:rsidRPr="00B6304F">
        <w:rPr>
          <w:rFonts w:ascii="Garamond" w:eastAsia="Garamond" w:hAnsi="Garamond" w:cs="Garamond"/>
          <w:b/>
          <w:i/>
          <w:sz w:val="22"/>
          <w:szCs w:val="22"/>
        </w:rPr>
        <w:t xml:space="preserve"> free</w:t>
      </w:r>
      <w:r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Pr="00B6304F">
        <w:rPr>
          <w:rFonts w:ascii="Garamond" w:eastAsia="Garamond" w:hAnsi="Garamond" w:cs="Garamond"/>
          <w:b/>
          <w:i/>
          <w:sz w:val="22"/>
          <w:szCs w:val="22"/>
        </w:rPr>
        <w:t>technical assistance</w:t>
      </w:r>
      <w:r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="00F40731">
        <w:rPr>
          <w:rFonts w:ascii="Garamond" w:eastAsia="Garamond" w:hAnsi="Garamond" w:cs="Garamond"/>
          <w:sz w:val="22"/>
          <w:szCs w:val="22"/>
        </w:rPr>
        <w:t>to</w:t>
      </w:r>
      <w:r w:rsidRPr="00B6304F">
        <w:rPr>
          <w:rFonts w:ascii="Garamond" w:eastAsia="Garamond" w:hAnsi="Garamond" w:cs="Garamond"/>
          <w:sz w:val="22"/>
          <w:szCs w:val="22"/>
        </w:rPr>
        <w:t xml:space="preserve"> support</w:t>
      </w:r>
      <w:r w:rsidR="00F40731">
        <w:rPr>
          <w:rFonts w:ascii="Garamond" w:eastAsia="Garamond" w:hAnsi="Garamond" w:cs="Garamond"/>
          <w:sz w:val="22"/>
          <w:szCs w:val="22"/>
        </w:rPr>
        <w:t xml:space="preserve"> </w:t>
      </w:r>
      <w:r w:rsidRPr="00B6304F">
        <w:rPr>
          <w:rFonts w:ascii="Garamond" w:eastAsia="Garamond" w:hAnsi="Garamond" w:cs="Garamond"/>
          <w:sz w:val="22"/>
          <w:szCs w:val="22"/>
        </w:rPr>
        <w:t xml:space="preserve">districts striving to improve the quality and impact of their transition services for youth with disabilities. Through funding from the Tennessee Department of Education, we </w:t>
      </w:r>
      <w:r w:rsidR="00B6304F" w:rsidRPr="00B6304F">
        <w:rPr>
          <w:rFonts w:ascii="Garamond" w:eastAsia="Garamond" w:hAnsi="Garamond" w:cs="Garamond"/>
          <w:sz w:val="22"/>
          <w:szCs w:val="22"/>
        </w:rPr>
        <w:t>are</w:t>
      </w:r>
      <w:r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="00C60A10" w:rsidRPr="00B6304F">
        <w:rPr>
          <w:rFonts w:ascii="Garamond" w:eastAsia="Garamond" w:hAnsi="Garamond" w:cs="Garamond"/>
          <w:sz w:val="22"/>
          <w:szCs w:val="22"/>
        </w:rPr>
        <w:t>work</w:t>
      </w:r>
      <w:r w:rsidR="00B6304F" w:rsidRPr="00B6304F">
        <w:rPr>
          <w:rFonts w:ascii="Garamond" w:eastAsia="Garamond" w:hAnsi="Garamond" w:cs="Garamond"/>
          <w:sz w:val="22"/>
          <w:szCs w:val="22"/>
        </w:rPr>
        <w:t>ing</w:t>
      </w:r>
      <w:r w:rsidR="00C60A10"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Pr="00B6304F">
        <w:rPr>
          <w:rFonts w:ascii="Garamond" w:eastAsia="Garamond" w:hAnsi="Garamond" w:cs="Garamond"/>
          <w:sz w:val="22"/>
          <w:szCs w:val="22"/>
        </w:rPr>
        <w:t>closely with a small number of districts each year to implement practical ways of strengthening the transition services they deliver to their students.</w:t>
      </w:r>
      <w:r w:rsidR="00C60A10"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="00B6304F" w:rsidRPr="00B6304F">
        <w:rPr>
          <w:rFonts w:ascii="Garamond" w:eastAsia="Garamond" w:hAnsi="Garamond" w:cs="Garamond"/>
          <w:sz w:val="22"/>
          <w:szCs w:val="22"/>
        </w:rPr>
        <w:t xml:space="preserve">We are currently supporting </w:t>
      </w:r>
      <w:r w:rsidR="00013E23">
        <w:rPr>
          <w:rFonts w:ascii="Garamond" w:eastAsia="Garamond" w:hAnsi="Garamond" w:cs="Garamond"/>
          <w:sz w:val="22"/>
          <w:szCs w:val="22"/>
        </w:rPr>
        <w:t>ten</w:t>
      </w:r>
      <w:bookmarkStart w:id="1" w:name="_GoBack"/>
      <w:bookmarkEnd w:id="1"/>
      <w:r w:rsidR="00B6304F" w:rsidRPr="00B6304F">
        <w:rPr>
          <w:rFonts w:ascii="Garamond" w:eastAsia="Garamond" w:hAnsi="Garamond" w:cs="Garamond"/>
          <w:sz w:val="22"/>
          <w:szCs w:val="22"/>
        </w:rPr>
        <w:t xml:space="preserve"> districts across the state. We are now accepting applications to provide </w:t>
      </w:r>
      <w:r w:rsidRPr="00B6304F">
        <w:rPr>
          <w:rFonts w:ascii="Garamond" w:eastAsia="Garamond" w:hAnsi="Garamond" w:cs="Garamond"/>
          <w:sz w:val="22"/>
          <w:szCs w:val="22"/>
        </w:rPr>
        <w:t>technical assistance and coaching</w:t>
      </w:r>
      <w:r w:rsidR="00B6304F" w:rsidRPr="00B6304F">
        <w:rPr>
          <w:rFonts w:ascii="Garamond" w:eastAsia="Garamond" w:hAnsi="Garamond" w:cs="Garamond"/>
          <w:sz w:val="22"/>
          <w:szCs w:val="22"/>
        </w:rPr>
        <w:t>,</w:t>
      </w:r>
      <w:r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="00B6304F" w:rsidRPr="00B6304F">
        <w:rPr>
          <w:rFonts w:ascii="Garamond" w:eastAsia="Garamond" w:hAnsi="Garamond" w:cs="Garamond"/>
          <w:sz w:val="22"/>
          <w:szCs w:val="22"/>
        </w:rPr>
        <w:t>beginning</w:t>
      </w:r>
      <w:r w:rsidR="00C60A10" w:rsidRPr="00B6304F">
        <w:rPr>
          <w:rFonts w:ascii="Garamond" w:eastAsia="Garamond" w:hAnsi="Garamond" w:cs="Garamond"/>
          <w:sz w:val="22"/>
          <w:szCs w:val="22"/>
        </w:rPr>
        <w:t xml:space="preserve"> in the </w:t>
      </w:r>
      <w:r w:rsidR="004B2B0A" w:rsidRPr="00B6304F">
        <w:rPr>
          <w:rFonts w:ascii="Garamond" w:eastAsia="Garamond" w:hAnsi="Garamond" w:cs="Garamond"/>
          <w:sz w:val="22"/>
          <w:szCs w:val="22"/>
        </w:rPr>
        <w:t>spring semester of the 20</w:t>
      </w:r>
      <w:r w:rsidR="00B6304F" w:rsidRPr="00B6304F">
        <w:rPr>
          <w:rFonts w:ascii="Garamond" w:eastAsia="Garamond" w:hAnsi="Garamond" w:cs="Garamond"/>
          <w:sz w:val="22"/>
          <w:szCs w:val="22"/>
        </w:rPr>
        <w:t>19</w:t>
      </w:r>
      <w:r w:rsidR="004B2B0A" w:rsidRPr="00B6304F">
        <w:rPr>
          <w:rFonts w:ascii="Garamond" w:eastAsia="Garamond" w:hAnsi="Garamond" w:cs="Garamond"/>
          <w:sz w:val="22"/>
          <w:szCs w:val="22"/>
        </w:rPr>
        <w:t>-2020</w:t>
      </w:r>
      <w:r w:rsidRPr="00B6304F">
        <w:rPr>
          <w:rFonts w:ascii="Garamond" w:eastAsia="Garamond" w:hAnsi="Garamond" w:cs="Garamond"/>
          <w:sz w:val="22"/>
          <w:szCs w:val="22"/>
        </w:rPr>
        <w:t xml:space="preserve"> academic year</w:t>
      </w:r>
      <w:r w:rsidR="004B2B0A" w:rsidRPr="00B6304F">
        <w:rPr>
          <w:rFonts w:ascii="Garamond" w:eastAsia="Garamond" w:hAnsi="Garamond" w:cs="Garamond"/>
          <w:sz w:val="22"/>
          <w:szCs w:val="22"/>
        </w:rPr>
        <w:t>.</w:t>
      </w:r>
    </w:p>
    <w:p w14:paraId="1750F9DD" w14:textId="77777777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</w:p>
    <w:p w14:paraId="188E518E" w14:textId="77777777" w:rsidR="004867B4" w:rsidRPr="00B6304F" w:rsidRDefault="004867B4" w:rsidP="004867B4">
      <w:pPr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 xml:space="preserve">Who can apply? </w:t>
      </w:r>
    </w:p>
    <w:p w14:paraId="26DB65E4" w14:textId="6328A925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Any </w:t>
      </w:r>
      <w:proofErr w:type="gramStart"/>
      <w:r w:rsidRPr="00B6304F">
        <w:rPr>
          <w:rFonts w:ascii="Garamond" w:eastAsia="Garamond" w:hAnsi="Garamond" w:cs="Garamond"/>
          <w:sz w:val="22"/>
          <w:szCs w:val="22"/>
        </w:rPr>
        <w:t>public school</w:t>
      </w:r>
      <w:proofErr w:type="gramEnd"/>
      <w:r w:rsidRPr="00B6304F">
        <w:rPr>
          <w:rFonts w:ascii="Garamond" w:eastAsia="Garamond" w:hAnsi="Garamond" w:cs="Garamond"/>
          <w:sz w:val="22"/>
          <w:szCs w:val="22"/>
        </w:rPr>
        <w:t xml:space="preserve"> district in</w:t>
      </w:r>
      <w:r w:rsidR="00AD5593">
        <w:rPr>
          <w:rFonts w:ascii="Garamond" w:eastAsia="Garamond" w:hAnsi="Garamond" w:cs="Garamond"/>
          <w:sz w:val="22"/>
          <w:szCs w:val="22"/>
        </w:rPr>
        <w:t xml:space="preserve"> </w:t>
      </w:r>
      <w:r w:rsidRPr="00B6304F">
        <w:rPr>
          <w:rFonts w:ascii="Garamond" w:eastAsia="Garamond" w:hAnsi="Garamond" w:cs="Garamond"/>
          <w:sz w:val="22"/>
          <w:szCs w:val="22"/>
        </w:rPr>
        <w:t>Tennessee can apply. We hope to work with a wide range of districts—from all regions of the state. We anticipate some districts will want to build upon transition services that are already strong</w:t>
      </w:r>
      <w:r w:rsidR="00C60A10" w:rsidRPr="00B6304F">
        <w:rPr>
          <w:rFonts w:ascii="Garamond" w:eastAsia="Garamond" w:hAnsi="Garamond" w:cs="Garamond"/>
          <w:sz w:val="22"/>
          <w:szCs w:val="22"/>
        </w:rPr>
        <w:t>;</w:t>
      </w:r>
      <w:r w:rsidRPr="00B6304F">
        <w:rPr>
          <w:rFonts w:ascii="Garamond" w:eastAsia="Garamond" w:hAnsi="Garamond" w:cs="Garamond"/>
          <w:sz w:val="22"/>
          <w:szCs w:val="22"/>
        </w:rPr>
        <w:t xml:space="preserve"> other districts </w:t>
      </w:r>
      <w:r w:rsidR="00C60A10" w:rsidRPr="00B6304F">
        <w:rPr>
          <w:rFonts w:ascii="Garamond" w:eastAsia="Garamond" w:hAnsi="Garamond" w:cs="Garamond"/>
          <w:sz w:val="22"/>
          <w:szCs w:val="22"/>
        </w:rPr>
        <w:t xml:space="preserve">may </w:t>
      </w:r>
      <w:r w:rsidRPr="00B6304F">
        <w:rPr>
          <w:rFonts w:ascii="Garamond" w:eastAsia="Garamond" w:hAnsi="Garamond" w:cs="Garamond"/>
          <w:sz w:val="22"/>
          <w:szCs w:val="22"/>
        </w:rPr>
        <w:t xml:space="preserve">want more intensive support to </w:t>
      </w:r>
      <w:r w:rsidR="00C60A10" w:rsidRPr="00B6304F">
        <w:rPr>
          <w:rFonts w:ascii="Garamond" w:eastAsia="Garamond" w:hAnsi="Garamond" w:cs="Garamond"/>
          <w:sz w:val="22"/>
          <w:szCs w:val="22"/>
        </w:rPr>
        <w:t xml:space="preserve">start </w:t>
      </w:r>
      <w:r w:rsidRPr="00B6304F">
        <w:rPr>
          <w:rFonts w:ascii="Garamond" w:eastAsia="Garamond" w:hAnsi="Garamond" w:cs="Garamond"/>
          <w:sz w:val="22"/>
          <w:szCs w:val="22"/>
        </w:rPr>
        <w:t>new practices.</w:t>
      </w:r>
    </w:p>
    <w:p w14:paraId="49E0A33C" w14:textId="77777777" w:rsidR="004867B4" w:rsidRPr="00B6304F" w:rsidRDefault="004867B4" w:rsidP="004867B4">
      <w:pPr>
        <w:rPr>
          <w:rFonts w:ascii="Garamond" w:eastAsia="Garamond" w:hAnsi="Garamond" w:cs="Garamond"/>
          <w:b/>
          <w:sz w:val="22"/>
          <w:szCs w:val="22"/>
        </w:rPr>
      </w:pPr>
    </w:p>
    <w:p w14:paraId="49E3129B" w14:textId="77777777" w:rsidR="004867B4" w:rsidRPr="00B6304F" w:rsidRDefault="004867B4" w:rsidP="004867B4">
      <w:pPr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 xml:space="preserve">What supports will we provide? </w:t>
      </w:r>
    </w:p>
    <w:p w14:paraId="274DAE09" w14:textId="77777777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Although our support and coaching will be individualized for each district, we anticipate: </w:t>
      </w:r>
    </w:p>
    <w:p w14:paraId="6A1A4E0F" w14:textId="77777777" w:rsidR="004867B4" w:rsidRPr="00B6304F" w:rsidRDefault="004867B4" w:rsidP="004867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>Assisting districts to reflect on their strengths and gaps in current programming</w:t>
      </w:r>
    </w:p>
    <w:p w14:paraId="0E317789" w14:textId="5F90127D" w:rsidR="004867B4" w:rsidRPr="00B6304F" w:rsidRDefault="004867B4" w:rsidP="004867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>Helping develop a district</w:t>
      </w:r>
      <w:r w:rsidR="00AD5593">
        <w:rPr>
          <w:rFonts w:ascii="Garamond" w:eastAsia="Garamond" w:hAnsi="Garamond" w:cs="Garamond"/>
          <w:sz w:val="22"/>
          <w:szCs w:val="22"/>
        </w:rPr>
        <w:t>-wide</w:t>
      </w:r>
      <w:r w:rsidRPr="00B6304F">
        <w:rPr>
          <w:rFonts w:ascii="Garamond" w:eastAsia="Garamond" w:hAnsi="Garamond" w:cs="Garamond"/>
          <w:sz w:val="22"/>
          <w:szCs w:val="22"/>
        </w:rPr>
        <w:t xml:space="preserve"> plan for strengthening their transition programming</w:t>
      </w:r>
    </w:p>
    <w:p w14:paraId="1AC36D55" w14:textId="77777777" w:rsidR="004867B4" w:rsidRPr="00B6304F" w:rsidRDefault="004867B4" w:rsidP="004867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>Using both new and existing data to inform and evaluate the district’s movements</w:t>
      </w:r>
    </w:p>
    <w:p w14:paraId="58DEAE59" w14:textId="59CB42AB" w:rsidR="004867B4" w:rsidRPr="00B6304F" w:rsidRDefault="004867B4" w:rsidP="004867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Identifying ways of engaging families, employers, community groups, and adult agencies as </w:t>
      </w:r>
      <w:r w:rsidR="00AD5593">
        <w:rPr>
          <w:rFonts w:ascii="Garamond" w:eastAsia="Garamond" w:hAnsi="Garamond" w:cs="Garamond"/>
          <w:sz w:val="22"/>
          <w:szCs w:val="22"/>
        </w:rPr>
        <w:t xml:space="preserve">transition </w:t>
      </w:r>
      <w:r w:rsidRPr="00B6304F">
        <w:rPr>
          <w:rFonts w:ascii="Garamond" w:eastAsia="Garamond" w:hAnsi="Garamond" w:cs="Garamond"/>
          <w:sz w:val="22"/>
          <w:szCs w:val="22"/>
        </w:rPr>
        <w:t xml:space="preserve">partners </w:t>
      </w:r>
    </w:p>
    <w:p w14:paraId="71D37AB3" w14:textId="77777777" w:rsidR="004867B4" w:rsidRPr="00B6304F" w:rsidRDefault="004867B4" w:rsidP="004867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>Offering training and resources related to best practices in transition</w:t>
      </w:r>
    </w:p>
    <w:p w14:paraId="59171438" w14:textId="77777777" w:rsidR="004867B4" w:rsidRPr="00B6304F" w:rsidRDefault="004867B4" w:rsidP="004867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Featuring the innovative </w:t>
      </w:r>
      <w:proofErr w:type="gramStart"/>
      <w:r w:rsidRPr="00B6304F">
        <w:rPr>
          <w:rFonts w:ascii="Garamond" w:eastAsia="Garamond" w:hAnsi="Garamond" w:cs="Garamond"/>
          <w:sz w:val="22"/>
          <w:szCs w:val="22"/>
        </w:rPr>
        <w:t>practices</w:t>
      </w:r>
      <w:proofErr w:type="gramEnd"/>
      <w:r w:rsidRPr="00B6304F">
        <w:rPr>
          <w:rFonts w:ascii="Garamond" w:eastAsia="Garamond" w:hAnsi="Garamond" w:cs="Garamond"/>
          <w:sz w:val="22"/>
          <w:szCs w:val="22"/>
        </w:rPr>
        <w:t xml:space="preserve"> you are implementing as examples to other districts</w:t>
      </w:r>
    </w:p>
    <w:p w14:paraId="656F9776" w14:textId="77777777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</w:p>
    <w:p w14:paraId="05127205" w14:textId="77777777" w:rsidR="004867B4" w:rsidRPr="00B6304F" w:rsidRDefault="004867B4" w:rsidP="004867B4">
      <w:pPr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 xml:space="preserve">What is your commitment? </w:t>
      </w:r>
    </w:p>
    <w:p w14:paraId="2FACEFBA" w14:textId="77777777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>To support participating districts most effectively, we ask that you:</w:t>
      </w:r>
    </w:p>
    <w:p w14:paraId="1875781B" w14:textId="05A9F63C" w:rsidR="004867B4" w:rsidRPr="00B6304F" w:rsidRDefault="004867B4" w:rsidP="00486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>Establish a core team</w:t>
      </w:r>
      <w:r w:rsidR="00AD5593">
        <w:rPr>
          <w:rFonts w:ascii="Garamond" w:eastAsia="Garamond" w:hAnsi="Garamond" w:cs="Garamond"/>
          <w:sz w:val="22"/>
          <w:szCs w:val="22"/>
        </w:rPr>
        <w:t xml:space="preserve"> (</w:t>
      </w:r>
      <w:r w:rsidR="00B6304F" w:rsidRPr="00B6304F">
        <w:rPr>
          <w:rFonts w:ascii="Garamond" w:eastAsia="Garamond" w:hAnsi="Garamond" w:cs="Garamond"/>
          <w:sz w:val="22"/>
          <w:szCs w:val="22"/>
        </w:rPr>
        <w:t>including a building administrator</w:t>
      </w:r>
      <w:r w:rsidR="00AD5593">
        <w:rPr>
          <w:rFonts w:ascii="Garamond" w:eastAsia="Garamond" w:hAnsi="Garamond" w:cs="Garamond"/>
          <w:sz w:val="22"/>
          <w:szCs w:val="22"/>
        </w:rPr>
        <w:t>)</w:t>
      </w:r>
      <w:r w:rsidR="00B6304F"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Pr="00B6304F">
        <w:rPr>
          <w:rFonts w:ascii="Garamond" w:eastAsia="Garamond" w:hAnsi="Garamond" w:cs="Garamond"/>
          <w:sz w:val="22"/>
          <w:szCs w:val="22"/>
        </w:rPr>
        <w:t xml:space="preserve">who will commit to meeting and communicating </w:t>
      </w:r>
      <w:r w:rsidR="00AD5593">
        <w:rPr>
          <w:rFonts w:ascii="Garamond" w:eastAsia="Garamond" w:hAnsi="Garamond" w:cs="Garamond"/>
          <w:sz w:val="22"/>
          <w:szCs w:val="22"/>
        </w:rPr>
        <w:t xml:space="preserve">periodically </w:t>
      </w:r>
      <w:r w:rsidRPr="00B6304F">
        <w:rPr>
          <w:rFonts w:ascii="Garamond" w:eastAsia="Garamond" w:hAnsi="Garamond" w:cs="Garamond"/>
          <w:sz w:val="22"/>
          <w:szCs w:val="22"/>
        </w:rPr>
        <w:t xml:space="preserve">with us </w:t>
      </w:r>
    </w:p>
    <w:p w14:paraId="6D8D6CDC" w14:textId="77777777" w:rsidR="004867B4" w:rsidRPr="00B6304F" w:rsidRDefault="004867B4" w:rsidP="00486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>Share relevant district, school, and student data with our team</w:t>
      </w:r>
    </w:p>
    <w:p w14:paraId="659637F2" w14:textId="77C067F1" w:rsidR="004867B4" w:rsidRPr="00B6304F" w:rsidRDefault="004867B4" w:rsidP="00486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Partner with us to host one “community conversation” event to gather input from a diverse group of school and community stakeholders on key strengths and needs related to </w:t>
      </w:r>
      <w:r w:rsidR="000A3B21" w:rsidRPr="00B6304F">
        <w:rPr>
          <w:rFonts w:ascii="Garamond" w:eastAsia="Garamond" w:hAnsi="Garamond" w:cs="Garamond"/>
          <w:sz w:val="22"/>
          <w:szCs w:val="22"/>
        </w:rPr>
        <w:t xml:space="preserve">the district’s </w:t>
      </w:r>
      <w:r w:rsidRPr="00B6304F">
        <w:rPr>
          <w:rFonts w:ascii="Garamond" w:eastAsia="Garamond" w:hAnsi="Garamond" w:cs="Garamond"/>
          <w:sz w:val="22"/>
          <w:szCs w:val="22"/>
        </w:rPr>
        <w:t xml:space="preserve">transition services </w:t>
      </w:r>
    </w:p>
    <w:p w14:paraId="4EED1ADA" w14:textId="0B687926" w:rsidR="004867B4" w:rsidRPr="00B6304F" w:rsidRDefault="004867B4" w:rsidP="00486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Allow us to collect feedback and program information from educators and other stakeholders to inform the support we provide (e.g., surveys, interviews) </w:t>
      </w:r>
    </w:p>
    <w:p w14:paraId="792BF229" w14:textId="61F17EFF" w:rsidR="004867B4" w:rsidRPr="00B6304F" w:rsidRDefault="004867B4" w:rsidP="00486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Invite educators and other appropriate staff to complete relevant modules on the </w:t>
      </w:r>
      <w:proofErr w:type="spellStart"/>
      <w:r w:rsidRPr="00B6304F">
        <w:rPr>
          <w:rFonts w:ascii="Garamond" w:eastAsia="Garamond" w:hAnsi="Garamond" w:cs="Garamond"/>
          <w:i/>
          <w:sz w:val="22"/>
          <w:szCs w:val="22"/>
        </w:rPr>
        <w:t>TransitionTennessee</w:t>
      </w:r>
      <w:proofErr w:type="spellEnd"/>
      <w:r w:rsidRPr="00B6304F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Pr="00B6304F">
        <w:rPr>
          <w:rFonts w:ascii="Garamond" w:eastAsia="Garamond" w:hAnsi="Garamond" w:cs="Garamond"/>
          <w:sz w:val="22"/>
          <w:szCs w:val="22"/>
        </w:rPr>
        <w:t>website (e.g., transition assessment, pathways to employment, pathways to postsecondary education)</w:t>
      </w:r>
    </w:p>
    <w:p w14:paraId="25F60E59" w14:textId="725175AF" w:rsidR="004867B4" w:rsidRPr="00B6304F" w:rsidRDefault="004867B4" w:rsidP="00486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hAnsi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Work with us to evaluate </w:t>
      </w:r>
      <w:r w:rsidR="0028220D" w:rsidRPr="00B6304F">
        <w:rPr>
          <w:rFonts w:ascii="Garamond" w:eastAsia="Garamond" w:hAnsi="Garamond" w:cs="Garamond"/>
          <w:sz w:val="22"/>
          <w:szCs w:val="22"/>
        </w:rPr>
        <w:t>changes</w:t>
      </w:r>
      <w:r w:rsidRPr="00B6304F">
        <w:rPr>
          <w:rFonts w:ascii="Garamond" w:eastAsia="Garamond" w:hAnsi="Garamond" w:cs="Garamond"/>
          <w:sz w:val="22"/>
          <w:szCs w:val="22"/>
        </w:rPr>
        <w:t xml:space="preserve"> resulting from this technical assistance </w:t>
      </w:r>
    </w:p>
    <w:p w14:paraId="6B91451F" w14:textId="77777777" w:rsidR="004867B4" w:rsidRPr="00B6304F" w:rsidRDefault="004867B4">
      <w:pPr>
        <w:rPr>
          <w:rFonts w:ascii="Garamond" w:hAnsi="Garamond"/>
          <w:sz w:val="22"/>
          <w:szCs w:val="22"/>
        </w:rPr>
      </w:pPr>
    </w:p>
    <w:p w14:paraId="3F159978" w14:textId="4E10DB89" w:rsidR="004867B4" w:rsidRPr="00B6304F" w:rsidRDefault="004867B4" w:rsidP="004867B4">
      <w:pPr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 xml:space="preserve">How </w:t>
      </w:r>
      <w:r w:rsidR="00B872AD" w:rsidRPr="00B6304F">
        <w:rPr>
          <w:rFonts w:ascii="Garamond" w:eastAsia="Garamond" w:hAnsi="Garamond" w:cs="Garamond"/>
          <w:b/>
          <w:sz w:val="22"/>
          <w:szCs w:val="22"/>
        </w:rPr>
        <w:t>does our district</w:t>
      </w:r>
      <w:r w:rsidRPr="00B6304F">
        <w:rPr>
          <w:rFonts w:ascii="Garamond" w:eastAsia="Garamond" w:hAnsi="Garamond" w:cs="Garamond"/>
          <w:b/>
          <w:sz w:val="22"/>
          <w:szCs w:val="22"/>
        </w:rPr>
        <w:t xml:space="preserve"> apply? </w:t>
      </w:r>
    </w:p>
    <w:p w14:paraId="03DE8575" w14:textId="7AF875CA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Applications for the </w:t>
      </w:r>
      <w:r w:rsidR="004B2B0A" w:rsidRPr="00B6304F">
        <w:rPr>
          <w:rFonts w:ascii="Garamond" w:eastAsia="Garamond" w:hAnsi="Garamond" w:cs="Garamond"/>
          <w:sz w:val="22"/>
          <w:szCs w:val="22"/>
        </w:rPr>
        <w:t>2019-2020</w:t>
      </w:r>
      <w:r w:rsidRPr="00B6304F">
        <w:rPr>
          <w:rFonts w:ascii="Garamond" w:eastAsia="Garamond" w:hAnsi="Garamond" w:cs="Garamond"/>
          <w:sz w:val="22"/>
          <w:szCs w:val="22"/>
        </w:rPr>
        <w:t xml:space="preserve"> school year must be submitted by </w:t>
      </w:r>
      <w:r w:rsidR="00B6304F" w:rsidRPr="003B4A83">
        <w:rPr>
          <w:rFonts w:ascii="Garamond" w:eastAsia="Garamond" w:hAnsi="Garamond" w:cs="Garamond"/>
          <w:sz w:val="22"/>
          <w:szCs w:val="22"/>
        </w:rPr>
        <w:t>September 30, 2019</w:t>
      </w:r>
      <w:r w:rsidR="004B2B0A" w:rsidRPr="003B4A83">
        <w:rPr>
          <w:rFonts w:ascii="Garamond" w:eastAsia="Garamond" w:hAnsi="Garamond" w:cs="Garamond"/>
          <w:sz w:val="22"/>
          <w:szCs w:val="22"/>
        </w:rPr>
        <w:t>.</w:t>
      </w:r>
      <w:r w:rsidR="004B2B0A"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="00F40731">
        <w:rPr>
          <w:rFonts w:ascii="Garamond" w:eastAsia="Garamond" w:hAnsi="Garamond" w:cs="Garamond"/>
          <w:sz w:val="22"/>
          <w:szCs w:val="22"/>
        </w:rPr>
        <w:t>To give you a preview of the application, the</w:t>
      </w:r>
      <w:r w:rsidRPr="00B6304F">
        <w:rPr>
          <w:rFonts w:ascii="Garamond" w:eastAsia="Garamond" w:hAnsi="Garamond" w:cs="Garamond"/>
          <w:sz w:val="22"/>
          <w:szCs w:val="22"/>
        </w:rPr>
        <w:t xml:space="preserve"> list of application questions and required information is included on the next page. However, all applications </w:t>
      </w:r>
      <w:r w:rsidRPr="00F40731">
        <w:rPr>
          <w:rFonts w:ascii="Garamond" w:eastAsia="Garamond" w:hAnsi="Garamond" w:cs="Garamond"/>
          <w:i/>
          <w:sz w:val="22"/>
          <w:szCs w:val="22"/>
        </w:rPr>
        <w:t>must</w:t>
      </w:r>
      <w:r w:rsidRPr="00B6304F">
        <w:rPr>
          <w:rFonts w:ascii="Garamond" w:eastAsia="Garamond" w:hAnsi="Garamond" w:cs="Garamond"/>
          <w:sz w:val="22"/>
          <w:szCs w:val="22"/>
        </w:rPr>
        <w:t xml:space="preserve"> be submitted electronically through </w:t>
      </w:r>
      <w:hyperlink r:id="rId6">
        <w:r w:rsidRPr="00B6304F">
          <w:rPr>
            <w:rFonts w:ascii="Garamond" w:eastAsia="Garamond" w:hAnsi="Garamond" w:cs="Garamond"/>
            <w:sz w:val="22"/>
            <w:szCs w:val="22"/>
            <w:u w:val="single"/>
          </w:rPr>
          <w:t>www.transitiontn.org/technicalassistance</w:t>
        </w:r>
      </w:hyperlink>
      <w:r w:rsidRPr="00B6304F">
        <w:rPr>
          <w:rFonts w:ascii="Garamond" w:eastAsia="Garamond" w:hAnsi="Garamond" w:cs="Garamond"/>
          <w:sz w:val="22"/>
          <w:szCs w:val="22"/>
        </w:rPr>
        <w:t>.</w:t>
      </w:r>
      <w:r w:rsidR="00B872AD" w:rsidRPr="00B6304F">
        <w:rPr>
          <w:rFonts w:ascii="Garamond" w:eastAsia="Garamond" w:hAnsi="Garamond" w:cs="Garamond"/>
          <w:sz w:val="22"/>
          <w:szCs w:val="22"/>
        </w:rPr>
        <w:t xml:space="preserve"> </w:t>
      </w:r>
      <w:r w:rsidR="00F40731" w:rsidRPr="00076F69">
        <w:rPr>
          <w:rFonts w:ascii="Garamond" w:eastAsia="Times New Roman" w:hAnsi="Garamond" w:cs="Times New Roman"/>
          <w:color w:val="000000"/>
        </w:rPr>
        <w:t>As we are only able to support a limited number of districts each year</w:t>
      </w:r>
      <w:r w:rsidR="00F40731">
        <w:rPr>
          <w:rFonts w:ascii="Garamond" w:eastAsia="Times New Roman" w:hAnsi="Garamond" w:cs="Times New Roman"/>
          <w:color w:val="000000"/>
        </w:rPr>
        <w:t xml:space="preserve"> so be sure to </w:t>
      </w:r>
      <w:r w:rsidR="00F40731" w:rsidRPr="00076F69">
        <w:rPr>
          <w:rFonts w:ascii="Garamond" w:eastAsia="Times New Roman" w:hAnsi="Garamond" w:cs="Times New Roman"/>
          <w:color w:val="000000"/>
        </w:rPr>
        <w:t>apply early and answer all questions fully</w:t>
      </w:r>
      <w:r w:rsidR="00F40731">
        <w:rPr>
          <w:rFonts w:ascii="Garamond" w:eastAsia="Times New Roman" w:hAnsi="Garamond" w:cs="Times New Roman"/>
          <w:color w:val="000000"/>
        </w:rPr>
        <w:t xml:space="preserve">! </w:t>
      </w:r>
      <w:r w:rsidRPr="00B6304F">
        <w:rPr>
          <w:rFonts w:ascii="Garamond" w:eastAsia="Garamond" w:hAnsi="Garamond" w:cs="Garamond"/>
          <w:sz w:val="22"/>
          <w:szCs w:val="22"/>
        </w:rPr>
        <w:t xml:space="preserve">We anticipate notifying applicants by </w:t>
      </w:r>
      <w:r w:rsidR="00B6304F" w:rsidRPr="003B4A83">
        <w:rPr>
          <w:rFonts w:ascii="Garamond" w:eastAsia="Garamond" w:hAnsi="Garamond" w:cs="Garamond"/>
          <w:sz w:val="22"/>
          <w:szCs w:val="22"/>
        </w:rPr>
        <w:t xml:space="preserve">October 25, 2019. </w:t>
      </w:r>
    </w:p>
    <w:p w14:paraId="0AB2930D" w14:textId="77777777" w:rsidR="004867B4" w:rsidRPr="00B6304F" w:rsidRDefault="004867B4" w:rsidP="004867B4">
      <w:pPr>
        <w:rPr>
          <w:rFonts w:ascii="Garamond" w:eastAsia="Garamond" w:hAnsi="Garamond" w:cs="Garamond"/>
          <w:b/>
          <w:sz w:val="22"/>
          <w:szCs w:val="22"/>
        </w:rPr>
      </w:pPr>
    </w:p>
    <w:p w14:paraId="7FC02060" w14:textId="77777777" w:rsidR="004867B4" w:rsidRPr="00B6304F" w:rsidRDefault="004867B4" w:rsidP="004867B4">
      <w:pPr>
        <w:rPr>
          <w:rFonts w:ascii="Garamond" w:eastAsia="Garamond" w:hAnsi="Garamond" w:cs="Garamond"/>
          <w:b/>
          <w:sz w:val="22"/>
          <w:szCs w:val="22"/>
        </w:rPr>
      </w:pPr>
      <w:r w:rsidRPr="00B6304F">
        <w:rPr>
          <w:rFonts w:ascii="Garamond" w:eastAsia="Garamond" w:hAnsi="Garamond" w:cs="Garamond"/>
          <w:b/>
          <w:sz w:val="22"/>
          <w:szCs w:val="22"/>
        </w:rPr>
        <w:t xml:space="preserve">How can I learn more? </w:t>
      </w:r>
    </w:p>
    <w:p w14:paraId="08A70E18" w14:textId="79FE31C4" w:rsidR="004867B4" w:rsidRPr="00B6304F" w:rsidRDefault="004867B4" w:rsidP="004867B4">
      <w:pPr>
        <w:rPr>
          <w:rFonts w:ascii="Garamond" w:eastAsia="Garamond" w:hAnsi="Garamond" w:cs="Garamond"/>
          <w:sz w:val="22"/>
          <w:szCs w:val="22"/>
        </w:rPr>
      </w:pPr>
      <w:r w:rsidRPr="00B6304F">
        <w:rPr>
          <w:rFonts w:ascii="Garamond" w:eastAsia="Garamond" w:hAnsi="Garamond" w:cs="Garamond"/>
          <w:sz w:val="22"/>
          <w:szCs w:val="22"/>
        </w:rPr>
        <w:t xml:space="preserve">More information can be found at </w:t>
      </w:r>
      <w:r w:rsidRPr="00B6304F">
        <w:rPr>
          <w:rFonts w:ascii="Garamond" w:eastAsia="Garamond" w:hAnsi="Garamond" w:cs="Garamond"/>
          <w:sz w:val="22"/>
          <w:szCs w:val="22"/>
          <w:u w:val="single"/>
        </w:rPr>
        <w:t>www.transitiontn.org/t</w:t>
      </w:r>
      <w:r w:rsidR="00CE6551">
        <w:rPr>
          <w:rFonts w:ascii="Garamond" w:eastAsia="Garamond" w:hAnsi="Garamond" w:cs="Garamond"/>
          <w:sz w:val="22"/>
          <w:szCs w:val="22"/>
          <w:u w:val="single"/>
        </w:rPr>
        <w:t>a</w:t>
      </w:r>
      <w:r w:rsidRPr="00B6304F">
        <w:rPr>
          <w:rFonts w:ascii="Garamond" w:eastAsia="Garamond" w:hAnsi="Garamond" w:cs="Garamond"/>
          <w:sz w:val="22"/>
          <w:szCs w:val="22"/>
        </w:rPr>
        <w:t xml:space="preserve">. For specific questions, contact Erin Maves at </w:t>
      </w:r>
      <w:hyperlink r:id="rId7">
        <w:r w:rsidRPr="00B6304F">
          <w:rPr>
            <w:rFonts w:ascii="Garamond" w:eastAsia="Garamond" w:hAnsi="Garamond" w:cs="Garamond"/>
            <w:sz w:val="22"/>
            <w:szCs w:val="22"/>
            <w:u w:val="single"/>
          </w:rPr>
          <w:t>erin.a.maves@vanderbilt.edu</w:t>
        </w:r>
      </w:hyperlink>
      <w:r w:rsidRPr="00B6304F">
        <w:rPr>
          <w:rFonts w:ascii="Garamond" w:eastAsia="Garamond" w:hAnsi="Garamond" w:cs="Garamond"/>
          <w:sz w:val="22"/>
          <w:szCs w:val="22"/>
        </w:rPr>
        <w:t xml:space="preserve"> or 615</w:t>
      </w:r>
      <w:r w:rsidR="004B2B0A" w:rsidRPr="00B6304F">
        <w:rPr>
          <w:rFonts w:ascii="Garamond" w:eastAsia="Garamond" w:hAnsi="Garamond" w:cs="Garamond"/>
          <w:sz w:val="22"/>
          <w:szCs w:val="22"/>
        </w:rPr>
        <w:t>-936-5899.</w:t>
      </w:r>
    </w:p>
    <w:p w14:paraId="715FDE2C" w14:textId="77777777" w:rsidR="009D53A0" w:rsidRPr="00B6304F" w:rsidRDefault="009D53A0" w:rsidP="004867B4">
      <w:pPr>
        <w:jc w:val="center"/>
        <w:outlineLvl w:val="0"/>
        <w:rPr>
          <w:rFonts w:ascii="Garamond" w:hAnsi="Garamond"/>
          <w:sz w:val="22"/>
          <w:szCs w:val="22"/>
        </w:rPr>
      </w:pPr>
    </w:p>
    <w:p w14:paraId="5E2E9E61" w14:textId="77777777" w:rsidR="00B6304F" w:rsidRDefault="00B6304F" w:rsidP="004867B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14:paraId="4439D2D5" w14:textId="77777777" w:rsidR="00B6304F" w:rsidRDefault="00B6304F" w:rsidP="004867B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14:paraId="70951246" w14:textId="77777777" w:rsidR="00B6304F" w:rsidRDefault="00B6304F" w:rsidP="00F40731">
      <w:pPr>
        <w:outlineLvl w:val="0"/>
        <w:rPr>
          <w:rFonts w:ascii="Garamond" w:hAnsi="Garamond"/>
          <w:b/>
          <w:sz w:val="22"/>
          <w:szCs w:val="22"/>
        </w:rPr>
      </w:pPr>
    </w:p>
    <w:p w14:paraId="707ADBFF" w14:textId="3FD55E21" w:rsidR="004867B4" w:rsidRDefault="004867B4" w:rsidP="004867B4">
      <w:pPr>
        <w:jc w:val="center"/>
        <w:rPr>
          <w:rFonts w:ascii="Garamond" w:hAnsi="Garamond"/>
          <w:b/>
          <w:sz w:val="22"/>
          <w:szCs w:val="22"/>
        </w:rPr>
      </w:pPr>
      <w:r w:rsidRPr="00B6304F">
        <w:rPr>
          <w:rFonts w:ascii="Garamond" w:hAnsi="Garamond"/>
          <w:b/>
          <w:sz w:val="22"/>
          <w:szCs w:val="22"/>
        </w:rPr>
        <w:lastRenderedPageBreak/>
        <w:t xml:space="preserve">Application for Technical Assistance </w:t>
      </w:r>
      <w:r w:rsidR="00F40731">
        <w:rPr>
          <w:rFonts w:ascii="Garamond" w:hAnsi="Garamond"/>
          <w:b/>
          <w:sz w:val="22"/>
          <w:szCs w:val="22"/>
        </w:rPr>
        <w:t>through Transition Tennessee</w:t>
      </w:r>
    </w:p>
    <w:p w14:paraId="7788E4A3" w14:textId="0600A60E" w:rsidR="00B95D29" w:rsidRPr="00B6304F" w:rsidRDefault="00B95D29" w:rsidP="004867B4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*PREVIEW OF ONLINE APPLICATION*</w:t>
      </w:r>
    </w:p>
    <w:p w14:paraId="3456A805" w14:textId="77777777" w:rsidR="004867B4" w:rsidRPr="00B6304F" w:rsidRDefault="004867B4" w:rsidP="004867B4">
      <w:pPr>
        <w:jc w:val="center"/>
        <w:rPr>
          <w:rFonts w:ascii="Garamond" w:hAnsi="Garamond"/>
          <w:sz w:val="22"/>
          <w:szCs w:val="22"/>
        </w:rPr>
      </w:pPr>
    </w:p>
    <w:p w14:paraId="7FFDB8BB" w14:textId="612B2BBC" w:rsidR="009D53A0" w:rsidRPr="00B6304F" w:rsidRDefault="009D53A0" w:rsidP="009D53A0">
      <w:p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>Complete this application online at</w:t>
      </w:r>
      <w:r w:rsidR="00504EE5" w:rsidRPr="00B6304F">
        <w:rPr>
          <w:rFonts w:ascii="Garamond" w:hAnsi="Garamond"/>
          <w:sz w:val="22"/>
          <w:szCs w:val="22"/>
        </w:rPr>
        <w:t>:</w:t>
      </w:r>
      <w:r w:rsidRPr="00B6304F">
        <w:rPr>
          <w:rFonts w:ascii="Garamond" w:hAnsi="Garamond"/>
          <w:sz w:val="22"/>
          <w:szCs w:val="22"/>
        </w:rPr>
        <w:t xml:space="preserve"> </w:t>
      </w:r>
      <w:r w:rsidR="009136F6" w:rsidRPr="00B6304F">
        <w:rPr>
          <w:rFonts w:ascii="Garamond" w:eastAsia="Garamond" w:hAnsi="Garamond" w:cs="Garamond"/>
          <w:sz w:val="22"/>
          <w:szCs w:val="22"/>
          <w:u w:val="single"/>
        </w:rPr>
        <w:t>www.transitiontn.org/t</w:t>
      </w:r>
      <w:r w:rsidR="00CE6551">
        <w:rPr>
          <w:rFonts w:ascii="Garamond" w:eastAsia="Garamond" w:hAnsi="Garamond" w:cs="Garamond"/>
          <w:sz w:val="22"/>
          <w:szCs w:val="22"/>
          <w:u w:val="single"/>
        </w:rPr>
        <w:t>a</w:t>
      </w:r>
    </w:p>
    <w:p w14:paraId="43A4E45B" w14:textId="77777777" w:rsidR="009D53A0" w:rsidRPr="00B6304F" w:rsidRDefault="009D53A0" w:rsidP="004867B4">
      <w:pPr>
        <w:jc w:val="center"/>
        <w:rPr>
          <w:rFonts w:ascii="Garamond" w:hAnsi="Garamond"/>
          <w:sz w:val="22"/>
          <w:szCs w:val="22"/>
        </w:rPr>
      </w:pPr>
    </w:p>
    <w:p w14:paraId="27D94BCE" w14:textId="77777777" w:rsidR="009D53A0" w:rsidRPr="00B6304F" w:rsidRDefault="009D53A0" w:rsidP="004867B4">
      <w:pPr>
        <w:jc w:val="center"/>
        <w:rPr>
          <w:rFonts w:ascii="Garamond" w:hAnsi="Garamond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867B4" w:rsidRPr="00B6304F" w14:paraId="1845C9FE" w14:textId="77777777" w:rsidTr="00C35E94">
        <w:trPr>
          <w:trHeight w:val="432"/>
        </w:trPr>
        <w:tc>
          <w:tcPr>
            <w:tcW w:w="2718" w:type="dxa"/>
            <w:shd w:val="clear" w:color="auto" w:fill="auto"/>
          </w:tcPr>
          <w:p w14:paraId="7B788E52" w14:textId="77777777" w:rsidR="004867B4" w:rsidRPr="00B6304F" w:rsidRDefault="004867B4" w:rsidP="00C35E94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6304F">
              <w:rPr>
                <w:rFonts w:ascii="Garamond" w:hAnsi="Garamond"/>
                <w:sz w:val="22"/>
                <w:szCs w:val="22"/>
              </w:rPr>
              <w:t>School District:</w:t>
            </w:r>
          </w:p>
        </w:tc>
        <w:tc>
          <w:tcPr>
            <w:tcW w:w="6858" w:type="dxa"/>
            <w:shd w:val="clear" w:color="auto" w:fill="auto"/>
          </w:tcPr>
          <w:p w14:paraId="5AF8DD11" w14:textId="77777777" w:rsidR="004867B4" w:rsidRPr="00B6304F" w:rsidRDefault="004867B4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7B4" w:rsidRPr="00B6304F" w14:paraId="53E18FAC" w14:textId="77777777" w:rsidTr="00C35E94">
        <w:trPr>
          <w:trHeight w:val="432"/>
        </w:trPr>
        <w:tc>
          <w:tcPr>
            <w:tcW w:w="2718" w:type="dxa"/>
            <w:shd w:val="clear" w:color="auto" w:fill="auto"/>
          </w:tcPr>
          <w:p w14:paraId="4862CF91" w14:textId="77777777" w:rsidR="004867B4" w:rsidRPr="00B6304F" w:rsidRDefault="004867B4" w:rsidP="00C35E94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6304F">
              <w:rPr>
                <w:rFonts w:ascii="Garamond" w:hAnsi="Garamond"/>
                <w:sz w:val="22"/>
                <w:szCs w:val="22"/>
              </w:rPr>
              <w:t>Name of Contact Person:</w:t>
            </w:r>
          </w:p>
        </w:tc>
        <w:tc>
          <w:tcPr>
            <w:tcW w:w="6858" w:type="dxa"/>
            <w:shd w:val="clear" w:color="auto" w:fill="auto"/>
          </w:tcPr>
          <w:p w14:paraId="11C1D3A8" w14:textId="77777777" w:rsidR="004867B4" w:rsidRPr="00B6304F" w:rsidRDefault="004867B4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7B4" w:rsidRPr="00B6304F" w14:paraId="5B16973D" w14:textId="77777777" w:rsidTr="00C35E94">
        <w:trPr>
          <w:trHeight w:val="432"/>
        </w:trPr>
        <w:tc>
          <w:tcPr>
            <w:tcW w:w="2718" w:type="dxa"/>
            <w:shd w:val="clear" w:color="auto" w:fill="auto"/>
          </w:tcPr>
          <w:p w14:paraId="0F51A9CE" w14:textId="77777777" w:rsidR="004867B4" w:rsidRPr="00B6304F" w:rsidRDefault="004867B4" w:rsidP="00C35E94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6304F">
              <w:rPr>
                <w:rFonts w:ascii="Garamond" w:hAnsi="Garamond"/>
                <w:sz w:val="22"/>
                <w:szCs w:val="22"/>
              </w:rPr>
              <w:t>Telephone:</w:t>
            </w:r>
          </w:p>
        </w:tc>
        <w:tc>
          <w:tcPr>
            <w:tcW w:w="6858" w:type="dxa"/>
            <w:shd w:val="clear" w:color="auto" w:fill="auto"/>
          </w:tcPr>
          <w:p w14:paraId="4AEC0207" w14:textId="77777777" w:rsidR="004867B4" w:rsidRPr="00B6304F" w:rsidRDefault="004867B4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7B4" w:rsidRPr="00B6304F" w14:paraId="0152B4C8" w14:textId="77777777" w:rsidTr="00C35E94">
        <w:trPr>
          <w:trHeight w:val="432"/>
        </w:trPr>
        <w:tc>
          <w:tcPr>
            <w:tcW w:w="2718" w:type="dxa"/>
            <w:shd w:val="clear" w:color="auto" w:fill="auto"/>
          </w:tcPr>
          <w:p w14:paraId="0CB4F10E" w14:textId="48E540F7" w:rsidR="004867B4" w:rsidRPr="00B6304F" w:rsidRDefault="004867B4" w:rsidP="00C35E94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6304F">
              <w:rPr>
                <w:rFonts w:ascii="Garamond" w:hAnsi="Garamond"/>
                <w:sz w:val="22"/>
                <w:szCs w:val="22"/>
              </w:rPr>
              <w:t>E-mail address:</w:t>
            </w:r>
          </w:p>
        </w:tc>
        <w:tc>
          <w:tcPr>
            <w:tcW w:w="6858" w:type="dxa"/>
            <w:shd w:val="clear" w:color="auto" w:fill="auto"/>
          </w:tcPr>
          <w:p w14:paraId="14905D29" w14:textId="77777777" w:rsidR="004867B4" w:rsidRPr="00B6304F" w:rsidRDefault="004867B4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CEE09B0" w14:textId="77777777" w:rsidR="004867B4" w:rsidRPr="00B6304F" w:rsidRDefault="004867B4" w:rsidP="004867B4">
      <w:pPr>
        <w:jc w:val="center"/>
        <w:rPr>
          <w:rFonts w:ascii="Garamond" w:hAnsi="Garamond"/>
          <w:sz w:val="22"/>
          <w:szCs w:val="22"/>
        </w:rPr>
      </w:pPr>
    </w:p>
    <w:p w14:paraId="32F68526" w14:textId="77777777" w:rsidR="004867B4" w:rsidRPr="00B6304F" w:rsidRDefault="004867B4" w:rsidP="004867B4">
      <w:pPr>
        <w:outlineLvl w:val="0"/>
        <w:rPr>
          <w:rFonts w:ascii="Garamond" w:hAnsi="Garamond"/>
          <w:b/>
          <w:sz w:val="22"/>
          <w:szCs w:val="22"/>
        </w:rPr>
      </w:pPr>
      <w:r w:rsidRPr="00B6304F">
        <w:rPr>
          <w:rFonts w:ascii="Garamond" w:hAnsi="Garamond"/>
          <w:b/>
          <w:sz w:val="22"/>
          <w:szCs w:val="22"/>
        </w:rPr>
        <w:t>Application Questions</w:t>
      </w:r>
    </w:p>
    <w:p w14:paraId="365ECA70" w14:textId="77777777" w:rsidR="004867B4" w:rsidRPr="00B6304F" w:rsidRDefault="004867B4" w:rsidP="004867B4">
      <w:pPr>
        <w:rPr>
          <w:rFonts w:ascii="Garamond" w:hAnsi="Garamond"/>
          <w:sz w:val="22"/>
          <w:szCs w:val="22"/>
        </w:rPr>
      </w:pPr>
    </w:p>
    <w:p w14:paraId="6D88F709" w14:textId="1F20578C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>What do you see as the primary strengths of your current transition services</w:t>
      </w:r>
      <w:r w:rsidR="00AD5593">
        <w:rPr>
          <w:rFonts w:ascii="Garamond" w:hAnsi="Garamond"/>
          <w:sz w:val="22"/>
          <w:szCs w:val="22"/>
        </w:rPr>
        <w:t xml:space="preserve"> for students with disabilities?</w:t>
      </w:r>
    </w:p>
    <w:p w14:paraId="3A7A17FF" w14:textId="77777777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>What areas of improvement do you feel are most pressing?</w:t>
      </w:r>
    </w:p>
    <w:p w14:paraId="78F751B2" w14:textId="77777777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>What types of support from our team do you anticipate will be most helpful?</w:t>
      </w:r>
    </w:p>
    <w:p w14:paraId="4306257B" w14:textId="77777777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>What do you see as the biggest challenges to strengthening transition services in your district?</w:t>
      </w:r>
    </w:p>
    <w:p w14:paraId="5DD8B76C" w14:textId="77777777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 xml:space="preserve">What steps (if any) have you recently made to </w:t>
      </w:r>
      <w:r w:rsidRPr="00B6304F">
        <w:rPr>
          <w:rFonts w:ascii="Garamond" w:hAnsi="Garamond"/>
          <w:i/>
          <w:sz w:val="22"/>
          <w:szCs w:val="22"/>
        </w:rPr>
        <w:t xml:space="preserve">reflect on </w:t>
      </w:r>
      <w:r w:rsidRPr="00B6304F">
        <w:rPr>
          <w:rFonts w:ascii="Garamond" w:hAnsi="Garamond"/>
          <w:sz w:val="22"/>
          <w:szCs w:val="22"/>
        </w:rPr>
        <w:t xml:space="preserve">or </w:t>
      </w:r>
      <w:r w:rsidRPr="00B6304F">
        <w:rPr>
          <w:rFonts w:ascii="Garamond" w:hAnsi="Garamond"/>
          <w:i/>
          <w:sz w:val="22"/>
          <w:szCs w:val="22"/>
        </w:rPr>
        <w:t xml:space="preserve">improve </w:t>
      </w:r>
      <w:r w:rsidRPr="00B6304F">
        <w:rPr>
          <w:rFonts w:ascii="Garamond" w:hAnsi="Garamond"/>
          <w:sz w:val="22"/>
          <w:szCs w:val="22"/>
        </w:rPr>
        <w:t>your</w:t>
      </w:r>
      <w:r w:rsidRPr="00B6304F">
        <w:rPr>
          <w:rFonts w:ascii="Garamond" w:hAnsi="Garamond"/>
          <w:i/>
          <w:sz w:val="22"/>
          <w:szCs w:val="22"/>
        </w:rPr>
        <w:t xml:space="preserve"> </w:t>
      </w:r>
      <w:r w:rsidRPr="00B6304F">
        <w:rPr>
          <w:rFonts w:ascii="Garamond" w:hAnsi="Garamond"/>
          <w:sz w:val="22"/>
          <w:szCs w:val="22"/>
        </w:rPr>
        <w:t xml:space="preserve">transition services? </w:t>
      </w:r>
    </w:p>
    <w:p w14:paraId="5E019EF9" w14:textId="77777777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 xml:space="preserve">What additional questions (if any) do you have about this technical assistance? </w:t>
      </w:r>
    </w:p>
    <w:p w14:paraId="7F3C9025" w14:textId="495E9884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>Attach a letter of support</w:t>
      </w:r>
      <w:r w:rsidR="00AD5593">
        <w:rPr>
          <w:rFonts w:ascii="Garamond" w:hAnsi="Garamond"/>
          <w:sz w:val="22"/>
          <w:szCs w:val="22"/>
        </w:rPr>
        <w:t xml:space="preserve"> from a di</w:t>
      </w:r>
      <w:r w:rsidRPr="00B6304F">
        <w:rPr>
          <w:rFonts w:ascii="Garamond" w:hAnsi="Garamond"/>
          <w:sz w:val="22"/>
          <w:szCs w:val="22"/>
        </w:rPr>
        <w:t xml:space="preserve"> confirming the willingness of the district to participate. </w:t>
      </w:r>
    </w:p>
    <w:p w14:paraId="5172C58A" w14:textId="46299239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 xml:space="preserve">List the names, roles, and emails of individuals </w:t>
      </w:r>
      <w:r w:rsidR="005E043F">
        <w:rPr>
          <w:rFonts w:ascii="Garamond" w:hAnsi="Garamond"/>
          <w:sz w:val="22"/>
          <w:szCs w:val="22"/>
        </w:rPr>
        <w:t xml:space="preserve">(including a building administrator) </w:t>
      </w:r>
      <w:r w:rsidRPr="00B6304F">
        <w:rPr>
          <w:rFonts w:ascii="Garamond" w:hAnsi="Garamond"/>
          <w:sz w:val="22"/>
          <w:szCs w:val="22"/>
        </w:rPr>
        <w:t xml:space="preserve">who will comprise your core team. </w:t>
      </w:r>
    </w:p>
    <w:p w14:paraId="3B1120C4" w14:textId="77777777" w:rsidR="004867B4" w:rsidRPr="00B6304F" w:rsidRDefault="004867B4" w:rsidP="004867B4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>How many middle schools and high schools are in your district?</w:t>
      </w:r>
    </w:p>
    <w:p w14:paraId="40BEE78E" w14:textId="623B5EB3" w:rsidR="00B6304F" w:rsidRPr="00F40731" w:rsidRDefault="004867B4" w:rsidP="00B6304F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 xml:space="preserve">Will you commit to the following aspects of this partnership (see list on announcement)? </w:t>
      </w:r>
    </w:p>
    <w:p w14:paraId="25873267" w14:textId="4AB117B6" w:rsidR="00B6304F" w:rsidRDefault="00B6304F" w:rsidP="00B6304F">
      <w:pPr>
        <w:rPr>
          <w:rFonts w:ascii="Garamond" w:hAnsi="Garamond"/>
          <w:sz w:val="22"/>
          <w:szCs w:val="22"/>
        </w:rPr>
      </w:pPr>
    </w:p>
    <w:p w14:paraId="06E781B4" w14:textId="65BF2B44" w:rsidR="00CF573C" w:rsidRPr="00CF573C" w:rsidRDefault="00CF573C" w:rsidP="00B6304F">
      <w:pPr>
        <w:rPr>
          <w:rFonts w:ascii="Garamond" w:hAnsi="Garamond"/>
          <w:b/>
          <w:sz w:val="22"/>
          <w:szCs w:val="22"/>
        </w:rPr>
      </w:pPr>
      <w:r w:rsidRPr="00CF573C">
        <w:rPr>
          <w:rFonts w:ascii="Garamond" w:hAnsi="Garamond"/>
          <w:b/>
          <w:sz w:val="22"/>
          <w:szCs w:val="22"/>
        </w:rPr>
        <w:t>Team Members</w:t>
      </w:r>
      <w:r>
        <w:rPr>
          <w:rFonts w:ascii="Garamond" w:hAnsi="Garamond"/>
          <w:b/>
          <w:sz w:val="22"/>
          <w:szCs w:val="22"/>
        </w:rPr>
        <w:t xml:space="preserve"> (we recommend having about 8-10 members)</w:t>
      </w:r>
      <w:r w:rsidRPr="00CF573C">
        <w:rPr>
          <w:rFonts w:ascii="Garamond" w:hAnsi="Garamond"/>
          <w:b/>
          <w:sz w:val="22"/>
          <w:szCs w:val="22"/>
        </w:rPr>
        <w:t>:</w:t>
      </w:r>
    </w:p>
    <w:p w14:paraId="21130202" w14:textId="77777777" w:rsidR="004867B4" w:rsidRPr="00B6304F" w:rsidRDefault="004867B4" w:rsidP="004867B4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190"/>
        <w:gridCol w:w="2187"/>
        <w:gridCol w:w="2070"/>
      </w:tblGrid>
      <w:tr w:rsidR="00F40731" w:rsidRPr="00B6304F" w14:paraId="3A96B87F" w14:textId="35DB25B4" w:rsidTr="00F40731">
        <w:tc>
          <w:tcPr>
            <w:tcW w:w="2548" w:type="dxa"/>
          </w:tcPr>
          <w:p w14:paraId="7140D58C" w14:textId="77777777" w:rsidR="00F40731" w:rsidRPr="00F40731" w:rsidRDefault="00F40731" w:rsidP="00F4073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40731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2190" w:type="dxa"/>
          </w:tcPr>
          <w:p w14:paraId="741C7511" w14:textId="77777777" w:rsidR="00F40731" w:rsidRPr="00F40731" w:rsidRDefault="00F40731" w:rsidP="00F4073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40731">
              <w:rPr>
                <w:rFonts w:ascii="Garamond" w:hAnsi="Garamond"/>
                <w:b/>
                <w:sz w:val="22"/>
                <w:szCs w:val="22"/>
              </w:rPr>
              <w:t>Position in District</w:t>
            </w:r>
          </w:p>
          <w:p w14:paraId="5F4D5F5B" w14:textId="6532032F" w:rsidR="00F40731" w:rsidRPr="00B6304F" w:rsidRDefault="00F40731" w:rsidP="00F407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*Please include a building level administrator</w:t>
            </w:r>
          </w:p>
        </w:tc>
        <w:tc>
          <w:tcPr>
            <w:tcW w:w="2187" w:type="dxa"/>
          </w:tcPr>
          <w:p w14:paraId="36501DDF" w14:textId="3DBA0CE6" w:rsidR="00F40731" w:rsidRPr="00F40731" w:rsidRDefault="00F40731" w:rsidP="00F4073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40731">
              <w:rPr>
                <w:rFonts w:ascii="Garamond" w:hAnsi="Garamond"/>
                <w:b/>
                <w:sz w:val="22"/>
                <w:szCs w:val="22"/>
              </w:rPr>
              <w:t>Email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2070" w:type="dxa"/>
          </w:tcPr>
          <w:p w14:paraId="33423E3D" w14:textId="16A5CFE6" w:rsidR="00F40731" w:rsidRPr="00F40731" w:rsidRDefault="00F40731" w:rsidP="00F4073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Telephone #</w:t>
            </w:r>
          </w:p>
        </w:tc>
      </w:tr>
      <w:tr w:rsidR="00F40731" w:rsidRPr="00B6304F" w14:paraId="59754F82" w14:textId="0F5A6774" w:rsidTr="00F40731">
        <w:trPr>
          <w:trHeight w:val="432"/>
        </w:trPr>
        <w:tc>
          <w:tcPr>
            <w:tcW w:w="2548" w:type="dxa"/>
          </w:tcPr>
          <w:p w14:paraId="4330BABA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F783C33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2AA4713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A3F96F3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0731" w:rsidRPr="00B6304F" w14:paraId="1A615295" w14:textId="148E9889" w:rsidTr="00F40731">
        <w:trPr>
          <w:trHeight w:val="432"/>
        </w:trPr>
        <w:tc>
          <w:tcPr>
            <w:tcW w:w="2548" w:type="dxa"/>
          </w:tcPr>
          <w:p w14:paraId="0478237F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FF66D85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BD44B7F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D7E7259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0731" w:rsidRPr="00B6304F" w14:paraId="715E0F46" w14:textId="36F58B1D" w:rsidTr="00F40731">
        <w:trPr>
          <w:trHeight w:val="432"/>
        </w:trPr>
        <w:tc>
          <w:tcPr>
            <w:tcW w:w="2548" w:type="dxa"/>
          </w:tcPr>
          <w:p w14:paraId="22A9D2F5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680EB6A7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782009C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4E695A8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0731" w:rsidRPr="00B6304F" w14:paraId="6F6DC6A0" w14:textId="1D07F166" w:rsidTr="00F40731">
        <w:trPr>
          <w:trHeight w:val="432"/>
        </w:trPr>
        <w:tc>
          <w:tcPr>
            <w:tcW w:w="2548" w:type="dxa"/>
          </w:tcPr>
          <w:p w14:paraId="407CEFE2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140B89E5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9B5D309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C4A5B4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0731" w:rsidRPr="00B6304F" w14:paraId="5E76BB66" w14:textId="1715C774" w:rsidTr="00F40731">
        <w:trPr>
          <w:trHeight w:val="432"/>
        </w:trPr>
        <w:tc>
          <w:tcPr>
            <w:tcW w:w="2548" w:type="dxa"/>
          </w:tcPr>
          <w:p w14:paraId="6169D777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47BED70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150A92C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91778C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0731" w:rsidRPr="00B6304F" w14:paraId="21B4AD0F" w14:textId="1CA3F780" w:rsidTr="00F40731">
        <w:trPr>
          <w:trHeight w:val="432"/>
        </w:trPr>
        <w:tc>
          <w:tcPr>
            <w:tcW w:w="2548" w:type="dxa"/>
          </w:tcPr>
          <w:p w14:paraId="0C001DA9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7B7E9B8E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3229B82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5AA178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0731" w:rsidRPr="00B6304F" w14:paraId="10D60BDC" w14:textId="04F16CBD" w:rsidTr="00F40731">
        <w:trPr>
          <w:trHeight w:val="432"/>
        </w:trPr>
        <w:tc>
          <w:tcPr>
            <w:tcW w:w="2548" w:type="dxa"/>
          </w:tcPr>
          <w:p w14:paraId="2B5FE255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187A8E1B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0AA5044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E5309A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0731" w:rsidRPr="00B6304F" w14:paraId="0F8BE2BB" w14:textId="3F8668A6" w:rsidTr="00F40731">
        <w:trPr>
          <w:trHeight w:val="432"/>
        </w:trPr>
        <w:tc>
          <w:tcPr>
            <w:tcW w:w="2548" w:type="dxa"/>
          </w:tcPr>
          <w:p w14:paraId="7E91B183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653F071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D3BF0A6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6986F1" w14:textId="77777777" w:rsidR="00F40731" w:rsidRPr="00B6304F" w:rsidRDefault="00F40731" w:rsidP="00C35E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485CBEC" w14:textId="77777777" w:rsidR="004867B4" w:rsidRPr="00B6304F" w:rsidRDefault="004867B4" w:rsidP="004867B4">
      <w:pPr>
        <w:rPr>
          <w:rFonts w:ascii="Garamond" w:hAnsi="Garamond"/>
          <w:sz w:val="22"/>
          <w:szCs w:val="22"/>
        </w:rPr>
      </w:pPr>
      <w:r w:rsidRPr="00B6304F">
        <w:rPr>
          <w:rFonts w:ascii="Garamond" w:hAnsi="Garamond"/>
          <w:sz w:val="22"/>
          <w:szCs w:val="22"/>
        </w:rPr>
        <w:t xml:space="preserve"> </w:t>
      </w:r>
    </w:p>
    <w:p w14:paraId="1BECC1C0" w14:textId="77777777" w:rsidR="004867B4" w:rsidRPr="00B6304F" w:rsidRDefault="004867B4">
      <w:pPr>
        <w:rPr>
          <w:rFonts w:ascii="Garamond" w:hAnsi="Garamond"/>
          <w:sz w:val="22"/>
          <w:szCs w:val="22"/>
        </w:rPr>
      </w:pPr>
    </w:p>
    <w:sectPr w:rsidR="004867B4" w:rsidRPr="00B6304F" w:rsidSect="000B1A5F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84A"/>
    <w:multiLevelType w:val="multilevel"/>
    <w:tmpl w:val="52224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D27BDC"/>
    <w:multiLevelType w:val="multilevel"/>
    <w:tmpl w:val="0A747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2A1870"/>
    <w:multiLevelType w:val="hybridMultilevel"/>
    <w:tmpl w:val="4A02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B4"/>
    <w:rsid w:val="00003D97"/>
    <w:rsid w:val="00013E23"/>
    <w:rsid w:val="000A3B21"/>
    <w:rsid w:val="000B1A5F"/>
    <w:rsid w:val="000C04C2"/>
    <w:rsid w:val="0020328E"/>
    <w:rsid w:val="00260C01"/>
    <w:rsid w:val="0028220D"/>
    <w:rsid w:val="00354B1B"/>
    <w:rsid w:val="003B4A83"/>
    <w:rsid w:val="00401D5E"/>
    <w:rsid w:val="004867B4"/>
    <w:rsid w:val="004B2B0A"/>
    <w:rsid w:val="004B7EC5"/>
    <w:rsid w:val="00504EE5"/>
    <w:rsid w:val="005E043F"/>
    <w:rsid w:val="00611400"/>
    <w:rsid w:val="006A7925"/>
    <w:rsid w:val="006D5BE2"/>
    <w:rsid w:val="009136F6"/>
    <w:rsid w:val="00915203"/>
    <w:rsid w:val="009D53A0"/>
    <w:rsid w:val="00A31901"/>
    <w:rsid w:val="00A36C84"/>
    <w:rsid w:val="00AA5781"/>
    <w:rsid w:val="00AD5593"/>
    <w:rsid w:val="00B6304F"/>
    <w:rsid w:val="00B872AD"/>
    <w:rsid w:val="00B95D29"/>
    <w:rsid w:val="00C32DB6"/>
    <w:rsid w:val="00C60A10"/>
    <w:rsid w:val="00CE4352"/>
    <w:rsid w:val="00CE6551"/>
    <w:rsid w:val="00CF573C"/>
    <w:rsid w:val="00E50142"/>
    <w:rsid w:val="00ED5BA1"/>
    <w:rsid w:val="00F40731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8CE"/>
  <w15:chartTrackingRefBased/>
  <w15:docId w15:val="{BA9D1ED2-3F22-4668-8813-0B1EE3F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67B4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B4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B4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B4"/>
    <w:rPr>
      <w:rFonts w:ascii="Cambria" w:eastAsia="Cambria" w:hAnsi="Cambria" w:cs="Cambr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67B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4867B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n.a.maves@vanderbi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itiontn.org/technicalassistance" TargetMode="External"/><Relationship Id="rId5" Type="http://schemas.openxmlformats.org/officeDocument/2006/relationships/hyperlink" Target="http://www.transitiont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Awsumb, Jessica M</dc:creator>
  <cp:keywords/>
  <dc:description/>
  <cp:lastModifiedBy>Erin Maves</cp:lastModifiedBy>
  <cp:revision>2</cp:revision>
  <cp:lastPrinted>2019-06-28T13:57:00Z</cp:lastPrinted>
  <dcterms:created xsi:type="dcterms:W3CDTF">2019-08-20T17:36:00Z</dcterms:created>
  <dcterms:modified xsi:type="dcterms:W3CDTF">2019-08-20T17:36:00Z</dcterms:modified>
</cp:coreProperties>
</file>