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58B83" w14:textId="5012E6C5" w:rsidR="00AA421C" w:rsidRPr="00AA421C" w:rsidRDefault="00AA421C" w:rsidP="00AA421C">
      <w:pPr>
        <w:rPr>
          <w:rFonts w:cstheme="minorHAnsi"/>
          <w:b/>
          <w:bCs/>
          <w:sz w:val="36"/>
          <w:szCs w:val="36"/>
        </w:rPr>
      </w:pPr>
      <w:r w:rsidRPr="00AA421C">
        <w:rPr>
          <w:rFonts w:cstheme="minorHAnsi"/>
          <w:b/>
          <w:bCs/>
          <w:sz w:val="36"/>
          <w:szCs w:val="36"/>
        </w:rPr>
        <w:t>The ADA and the Workplace: Your Rights and Responsibilities</w:t>
      </w:r>
    </w:p>
    <w:p w14:paraId="4665E347" w14:textId="77777777" w:rsidR="00AA421C" w:rsidRPr="00AA421C" w:rsidRDefault="00AA421C" w:rsidP="00AA421C">
      <w:pPr>
        <w:rPr>
          <w:rFonts w:cstheme="minorHAnsi"/>
          <w:sz w:val="36"/>
          <w:szCs w:val="36"/>
        </w:rPr>
      </w:pPr>
      <w:r w:rsidRPr="00AA421C">
        <w:rPr>
          <w:rFonts w:cstheme="minorHAnsi"/>
          <w:sz w:val="36"/>
          <w:szCs w:val="36"/>
        </w:rPr>
        <w:t>The Americans with Disabilities Act (or the ADA) is a law that guarantees full participation in American society for all people with disabilities. Major employment protections are guaranteed by the ADA.</w:t>
      </w:r>
    </w:p>
    <w:p w14:paraId="4DCCE798" w14:textId="77777777" w:rsidR="00AA421C" w:rsidRPr="00AA421C" w:rsidRDefault="00AA421C" w:rsidP="00AA421C">
      <w:pPr>
        <w:rPr>
          <w:rFonts w:cstheme="minorHAnsi"/>
          <w:sz w:val="36"/>
          <w:szCs w:val="36"/>
        </w:rPr>
      </w:pPr>
    </w:p>
    <w:p w14:paraId="48DD9307" w14:textId="77777777" w:rsidR="00AA421C" w:rsidRPr="00AA421C" w:rsidRDefault="00AA421C" w:rsidP="00AA421C">
      <w:pPr>
        <w:rPr>
          <w:rFonts w:cstheme="minorHAnsi"/>
          <w:sz w:val="36"/>
          <w:szCs w:val="36"/>
          <w:u w:val="single"/>
        </w:rPr>
      </w:pPr>
      <w:r w:rsidRPr="00AA421C">
        <w:rPr>
          <w:rFonts w:cstheme="minorHAnsi"/>
          <w:sz w:val="36"/>
          <w:szCs w:val="36"/>
          <w:u w:val="single"/>
        </w:rPr>
        <w:t>How Do I Know If I’m Protected By the ADA?</w:t>
      </w:r>
    </w:p>
    <w:p w14:paraId="75F40F7B" w14:textId="6CEA830F" w:rsidR="00AA421C" w:rsidRPr="00AA421C" w:rsidRDefault="00AA421C" w:rsidP="00AA421C">
      <w:pPr>
        <w:rPr>
          <w:rFonts w:cstheme="minorHAnsi"/>
          <w:sz w:val="36"/>
          <w:szCs w:val="36"/>
        </w:rPr>
      </w:pPr>
      <w:r w:rsidRPr="00AA421C">
        <w:rPr>
          <w:rFonts w:cstheme="minorHAnsi"/>
          <w:sz w:val="36"/>
          <w:szCs w:val="36"/>
        </w:rPr>
        <w:t>If you have a disability, the ADA protects you from job discrimination on the basis of your disability. You still have to prove you are qualified for the job. You need to have the right skills, experience, and education.</w:t>
      </w:r>
    </w:p>
    <w:p w14:paraId="2F02D2E7" w14:textId="77777777" w:rsidR="00AA421C" w:rsidRPr="00AA421C" w:rsidRDefault="00AA421C" w:rsidP="00AA421C">
      <w:pPr>
        <w:rPr>
          <w:rFonts w:cstheme="minorHAnsi"/>
          <w:sz w:val="36"/>
          <w:szCs w:val="36"/>
        </w:rPr>
      </w:pPr>
      <w:r w:rsidRPr="00AA421C">
        <w:rPr>
          <w:rFonts w:cstheme="minorHAnsi"/>
          <w:sz w:val="36"/>
          <w:szCs w:val="36"/>
        </w:rPr>
        <w:t>Under the ADA, you have a disability if you have a physical or mental disability that substantially limits a major life activity. Major life activities include caring for oneself, performing manual tasks, seeing, hearing, eating, sleeping, walking, standing, lifting, bending, speaking, breathing, learning, reading, concentrating, thinking, communicating, and working. The ADA also protects you if you have a history of such a disability, or if an employer believes that you have such a disability, even if you don’t.</w:t>
      </w:r>
    </w:p>
    <w:p w14:paraId="1A61AD14" w14:textId="77777777" w:rsidR="00AA421C" w:rsidRPr="00AA421C" w:rsidRDefault="00AA421C" w:rsidP="00AA421C">
      <w:pPr>
        <w:rPr>
          <w:rFonts w:cstheme="minorHAnsi"/>
          <w:sz w:val="36"/>
          <w:szCs w:val="36"/>
        </w:rPr>
      </w:pPr>
    </w:p>
    <w:p w14:paraId="3039A4D8" w14:textId="45C6ED7F" w:rsidR="00AA421C" w:rsidRPr="00AA421C" w:rsidRDefault="00AA421C" w:rsidP="00AA421C">
      <w:pPr>
        <w:rPr>
          <w:rFonts w:cstheme="minorHAnsi"/>
          <w:sz w:val="36"/>
          <w:szCs w:val="36"/>
          <w:u w:val="single"/>
        </w:rPr>
      </w:pPr>
      <w:r w:rsidRPr="00AA421C">
        <w:rPr>
          <w:rFonts w:cstheme="minorHAnsi"/>
          <w:sz w:val="36"/>
          <w:szCs w:val="36"/>
          <w:u w:val="single"/>
        </w:rPr>
        <w:t>How Does the ADA Protect Me?</w:t>
      </w:r>
    </w:p>
    <w:p w14:paraId="2E75BE5F" w14:textId="77777777" w:rsidR="00AA421C" w:rsidRPr="00AA421C" w:rsidRDefault="00AA421C" w:rsidP="00AA421C">
      <w:pPr>
        <w:rPr>
          <w:rFonts w:cstheme="minorHAnsi"/>
          <w:sz w:val="36"/>
          <w:szCs w:val="36"/>
        </w:rPr>
      </w:pPr>
      <w:r w:rsidRPr="00AA421C">
        <w:rPr>
          <w:rFonts w:cstheme="minorHAnsi"/>
          <w:sz w:val="36"/>
          <w:szCs w:val="36"/>
        </w:rPr>
        <w:t>The ADA makes it unlawful to discriminate in all employment practices, including:</w:t>
      </w:r>
    </w:p>
    <w:p w14:paraId="76151C6C" w14:textId="6A2803B4" w:rsidR="00AA421C" w:rsidRPr="00AA421C" w:rsidRDefault="00AA421C" w:rsidP="00AA421C">
      <w:pPr>
        <w:pStyle w:val="ListParagraph"/>
        <w:numPr>
          <w:ilvl w:val="0"/>
          <w:numId w:val="2"/>
        </w:numPr>
        <w:rPr>
          <w:rFonts w:cstheme="minorHAnsi"/>
          <w:sz w:val="36"/>
          <w:szCs w:val="36"/>
        </w:rPr>
      </w:pPr>
      <w:r w:rsidRPr="00AA421C">
        <w:rPr>
          <w:rFonts w:cstheme="minorHAnsi"/>
          <w:sz w:val="36"/>
          <w:szCs w:val="36"/>
        </w:rPr>
        <w:lastRenderedPageBreak/>
        <w:t>Recruitment</w:t>
      </w:r>
    </w:p>
    <w:p w14:paraId="22F05A3D" w14:textId="6B86129A" w:rsidR="00AA421C" w:rsidRPr="00AA421C" w:rsidRDefault="00AA421C" w:rsidP="00AA421C">
      <w:pPr>
        <w:pStyle w:val="ListParagraph"/>
        <w:numPr>
          <w:ilvl w:val="0"/>
          <w:numId w:val="2"/>
        </w:numPr>
        <w:rPr>
          <w:rFonts w:cstheme="minorHAnsi"/>
          <w:sz w:val="36"/>
          <w:szCs w:val="36"/>
        </w:rPr>
      </w:pPr>
      <w:r w:rsidRPr="00AA421C">
        <w:rPr>
          <w:rFonts w:cstheme="minorHAnsi"/>
          <w:sz w:val="36"/>
          <w:szCs w:val="36"/>
        </w:rPr>
        <w:t>Firing</w:t>
      </w:r>
    </w:p>
    <w:p w14:paraId="79C2AB80" w14:textId="25542735" w:rsidR="00AA421C" w:rsidRPr="00AA421C" w:rsidRDefault="00AA421C" w:rsidP="00AA421C">
      <w:pPr>
        <w:pStyle w:val="ListParagraph"/>
        <w:numPr>
          <w:ilvl w:val="0"/>
          <w:numId w:val="2"/>
        </w:numPr>
        <w:rPr>
          <w:rFonts w:cstheme="minorHAnsi"/>
          <w:sz w:val="36"/>
          <w:szCs w:val="36"/>
        </w:rPr>
      </w:pPr>
      <w:r w:rsidRPr="00AA421C">
        <w:rPr>
          <w:rFonts w:cstheme="minorHAnsi"/>
          <w:sz w:val="36"/>
          <w:szCs w:val="36"/>
        </w:rPr>
        <w:t>Hiring</w:t>
      </w:r>
    </w:p>
    <w:p w14:paraId="3C3A496F" w14:textId="736C268C" w:rsidR="00AA421C" w:rsidRPr="00AA421C" w:rsidRDefault="00AA421C" w:rsidP="00AA421C">
      <w:pPr>
        <w:pStyle w:val="ListParagraph"/>
        <w:numPr>
          <w:ilvl w:val="0"/>
          <w:numId w:val="2"/>
        </w:numPr>
        <w:rPr>
          <w:rFonts w:cstheme="minorHAnsi"/>
          <w:sz w:val="36"/>
          <w:szCs w:val="36"/>
        </w:rPr>
      </w:pPr>
      <w:r w:rsidRPr="00AA421C">
        <w:rPr>
          <w:rFonts w:cstheme="minorHAnsi"/>
          <w:sz w:val="36"/>
          <w:szCs w:val="36"/>
        </w:rPr>
        <w:t>Training</w:t>
      </w:r>
    </w:p>
    <w:p w14:paraId="231FEB96" w14:textId="0E592796" w:rsidR="00AA421C" w:rsidRPr="00AA421C" w:rsidRDefault="00AA421C" w:rsidP="00AA421C">
      <w:pPr>
        <w:pStyle w:val="ListParagraph"/>
        <w:numPr>
          <w:ilvl w:val="0"/>
          <w:numId w:val="2"/>
        </w:numPr>
        <w:rPr>
          <w:rFonts w:cstheme="minorHAnsi"/>
          <w:sz w:val="36"/>
          <w:szCs w:val="36"/>
        </w:rPr>
      </w:pPr>
      <w:r w:rsidRPr="00AA421C">
        <w:rPr>
          <w:rFonts w:cstheme="minorHAnsi"/>
          <w:sz w:val="36"/>
          <w:szCs w:val="36"/>
        </w:rPr>
        <w:t>Job assignments</w:t>
      </w:r>
    </w:p>
    <w:p w14:paraId="1A9D9F2E" w14:textId="1567F555" w:rsidR="00AA421C" w:rsidRPr="00AA421C" w:rsidRDefault="00AA421C" w:rsidP="00AA421C">
      <w:pPr>
        <w:pStyle w:val="ListParagraph"/>
        <w:numPr>
          <w:ilvl w:val="0"/>
          <w:numId w:val="2"/>
        </w:numPr>
        <w:rPr>
          <w:rFonts w:cstheme="minorHAnsi"/>
          <w:sz w:val="36"/>
          <w:szCs w:val="36"/>
        </w:rPr>
      </w:pPr>
      <w:r w:rsidRPr="00AA421C">
        <w:rPr>
          <w:rFonts w:cstheme="minorHAnsi"/>
          <w:sz w:val="36"/>
          <w:szCs w:val="36"/>
        </w:rPr>
        <w:t>Promotions</w:t>
      </w:r>
    </w:p>
    <w:p w14:paraId="2BF05857" w14:textId="57927F52" w:rsidR="00AA421C" w:rsidRPr="00AA421C" w:rsidRDefault="00AA421C" w:rsidP="00AA421C">
      <w:pPr>
        <w:pStyle w:val="ListParagraph"/>
        <w:numPr>
          <w:ilvl w:val="0"/>
          <w:numId w:val="2"/>
        </w:numPr>
        <w:rPr>
          <w:rFonts w:cstheme="minorHAnsi"/>
          <w:sz w:val="36"/>
          <w:szCs w:val="36"/>
        </w:rPr>
      </w:pPr>
      <w:r w:rsidRPr="00AA421C">
        <w:rPr>
          <w:rFonts w:cstheme="minorHAnsi"/>
          <w:sz w:val="36"/>
          <w:szCs w:val="36"/>
        </w:rPr>
        <w:t>Pay</w:t>
      </w:r>
    </w:p>
    <w:p w14:paraId="3E79D706" w14:textId="2E65365A" w:rsidR="00AA421C" w:rsidRPr="00AA421C" w:rsidRDefault="00AA421C" w:rsidP="00AA421C">
      <w:pPr>
        <w:pStyle w:val="ListParagraph"/>
        <w:numPr>
          <w:ilvl w:val="0"/>
          <w:numId w:val="2"/>
        </w:numPr>
        <w:rPr>
          <w:rFonts w:cstheme="minorHAnsi"/>
          <w:sz w:val="36"/>
          <w:szCs w:val="36"/>
        </w:rPr>
      </w:pPr>
      <w:r w:rsidRPr="00AA421C">
        <w:rPr>
          <w:rFonts w:cstheme="minorHAnsi"/>
          <w:sz w:val="36"/>
          <w:szCs w:val="36"/>
        </w:rPr>
        <w:t>Benefits</w:t>
      </w:r>
    </w:p>
    <w:p w14:paraId="633ADDB7" w14:textId="044D9D3B" w:rsidR="00AA421C" w:rsidRPr="00AA421C" w:rsidRDefault="00AA421C" w:rsidP="00AA421C">
      <w:pPr>
        <w:pStyle w:val="ListParagraph"/>
        <w:numPr>
          <w:ilvl w:val="0"/>
          <w:numId w:val="2"/>
        </w:numPr>
        <w:rPr>
          <w:rFonts w:cstheme="minorHAnsi"/>
          <w:sz w:val="36"/>
          <w:szCs w:val="36"/>
        </w:rPr>
      </w:pPr>
      <w:r w:rsidRPr="00AA421C">
        <w:rPr>
          <w:rFonts w:cstheme="minorHAnsi"/>
          <w:sz w:val="36"/>
          <w:szCs w:val="36"/>
        </w:rPr>
        <w:t>Lay off</w:t>
      </w:r>
    </w:p>
    <w:p w14:paraId="64589BD5" w14:textId="6B4E46B9" w:rsidR="00AA421C" w:rsidRPr="00AA421C" w:rsidRDefault="00AA421C" w:rsidP="00AA421C">
      <w:pPr>
        <w:pStyle w:val="ListParagraph"/>
        <w:numPr>
          <w:ilvl w:val="0"/>
          <w:numId w:val="2"/>
        </w:numPr>
        <w:rPr>
          <w:rFonts w:cstheme="minorHAnsi"/>
          <w:sz w:val="36"/>
          <w:szCs w:val="36"/>
        </w:rPr>
      </w:pPr>
      <w:r w:rsidRPr="00AA421C">
        <w:rPr>
          <w:rFonts w:cstheme="minorHAnsi"/>
          <w:sz w:val="36"/>
          <w:szCs w:val="36"/>
        </w:rPr>
        <w:t xml:space="preserve">Leave </w:t>
      </w:r>
    </w:p>
    <w:p w14:paraId="365F18DD" w14:textId="77777777" w:rsidR="00AA421C" w:rsidRPr="00AA421C" w:rsidRDefault="00AA421C" w:rsidP="00AA421C">
      <w:pPr>
        <w:rPr>
          <w:rFonts w:cstheme="minorHAnsi"/>
          <w:sz w:val="36"/>
          <w:szCs w:val="36"/>
        </w:rPr>
      </w:pPr>
    </w:p>
    <w:p w14:paraId="7949B1FF" w14:textId="77777777" w:rsidR="00AA421C" w:rsidRPr="00AA421C" w:rsidRDefault="00AA421C" w:rsidP="00AA421C">
      <w:pPr>
        <w:rPr>
          <w:rFonts w:cstheme="minorHAnsi"/>
          <w:sz w:val="36"/>
          <w:szCs w:val="36"/>
        </w:rPr>
      </w:pPr>
      <w:r w:rsidRPr="00AA421C">
        <w:rPr>
          <w:rFonts w:cstheme="minorHAnsi"/>
          <w:sz w:val="36"/>
          <w:szCs w:val="36"/>
        </w:rPr>
        <w:t>This law applies to applicants, employees with disabilities, and those who develop a disability after being hired. The only exception are private employers with fewer than 15 employees.</w:t>
      </w:r>
    </w:p>
    <w:p w14:paraId="1B3E6A11" w14:textId="77777777" w:rsidR="00AA421C" w:rsidRPr="00AA421C" w:rsidRDefault="00AA421C" w:rsidP="00AA421C">
      <w:pPr>
        <w:rPr>
          <w:rFonts w:cstheme="minorHAnsi"/>
          <w:sz w:val="36"/>
          <w:szCs w:val="36"/>
        </w:rPr>
      </w:pPr>
      <w:r w:rsidRPr="00AA421C">
        <w:rPr>
          <w:rFonts w:cstheme="minorHAnsi"/>
          <w:sz w:val="36"/>
          <w:szCs w:val="36"/>
        </w:rPr>
        <w:t xml:space="preserve"> </w:t>
      </w:r>
    </w:p>
    <w:p w14:paraId="3C98B8DA" w14:textId="2EDD566F" w:rsidR="00AA421C" w:rsidRPr="00AA421C" w:rsidRDefault="00AA421C" w:rsidP="00AA421C">
      <w:pPr>
        <w:rPr>
          <w:rFonts w:cstheme="minorHAnsi"/>
          <w:sz w:val="36"/>
          <w:szCs w:val="36"/>
          <w:u w:val="single"/>
        </w:rPr>
      </w:pPr>
      <w:r w:rsidRPr="00AA421C">
        <w:rPr>
          <w:rFonts w:cstheme="minorHAnsi"/>
          <w:sz w:val="36"/>
          <w:szCs w:val="36"/>
          <w:u w:val="single"/>
        </w:rPr>
        <w:t xml:space="preserve">Do I Have to Tell </w:t>
      </w:r>
      <w:r>
        <w:rPr>
          <w:rFonts w:cstheme="minorHAnsi"/>
          <w:sz w:val="36"/>
          <w:szCs w:val="36"/>
          <w:u w:val="single"/>
        </w:rPr>
        <w:t>a</w:t>
      </w:r>
      <w:r w:rsidRPr="00AA421C">
        <w:rPr>
          <w:rFonts w:cstheme="minorHAnsi"/>
          <w:sz w:val="36"/>
          <w:szCs w:val="36"/>
          <w:u w:val="single"/>
        </w:rPr>
        <w:t>n Employer About My Disability?</w:t>
      </w:r>
    </w:p>
    <w:p w14:paraId="49F852B2" w14:textId="77777777" w:rsidR="00AA421C" w:rsidRPr="00AA421C" w:rsidRDefault="00AA421C" w:rsidP="00AA421C">
      <w:pPr>
        <w:rPr>
          <w:rFonts w:cstheme="minorHAnsi"/>
          <w:sz w:val="36"/>
          <w:szCs w:val="36"/>
        </w:rPr>
      </w:pPr>
      <w:r w:rsidRPr="00AA421C">
        <w:rPr>
          <w:rFonts w:cstheme="minorHAnsi"/>
          <w:sz w:val="36"/>
          <w:szCs w:val="36"/>
        </w:rPr>
        <w:t>No. An employer can’t ask workers about their disability. You do not have to tell your employer you have a disability during an interview process. However, you must provide information about your disability if you would like an accommodation. Any time an accommodation is requested (during the interview process, after a job offer has been made, or after employment has started), employers may ask for information about your disability. In some cases, this may include questions about your diagnosis.</w:t>
      </w:r>
    </w:p>
    <w:p w14:paraId="568945CA" w14:textId="77777777" w:rsidR="00AA421C" w:rsidRPr="00AA421C" w:rsidRDefault="00AA421C" w:rsidP="00AA421C">
      <w:pPr>
        <w:rPr>
          <w:rFonts w:cstheme="minorHAnsi"/>
          <w:sz w:val="36"/>
          <w:szCs w:val="36"/>
        </w:rPr>
      </w:pPr>
    </w:p>
    <w:p w14:paraId="6B472907" w14:textId="77777777" w:rsidR="00AA421C" w:rsidRPr="00AA421C" w:rsidRDefault="00AA421C" w:rsidP="00AA421C">
      <w:pPr>
        <w:rPr>
          <w:rFonts w:cstheme="minorHAnsi"/>
          <w:sz w:val="36"/>
          <w:szCs w:val="36"/>
        </w:rPr>
      </w:pPr>
      <w:r w:rsidRPr="00AA421C">
        <w:rPr>
          <w:rFonts w:cstheme="minorHAnsi"/>
          <w:sz w:val="36"/>
          <w:szCs w:val="36"/>
        </w:rPr>
        <w:t>If you think you will need a reasonable accommodation in order to apply for the job or to perform the job, you should inform the employer that you need an accommodation. Generally, it is your responsibility to inform your employer that an accommodation is needed. Once you leave high school, you must advocate for yourself to receive protection under the ADA, including accommodations.</w:t>
      </w:r>
    </w:p>
    <w:p w14:paraId="23FDD8CC" w14:textId="77777777" w:rsidR="00AA421C" w:rsidRPr="00AA421C" w:rsidRDefault="00AA421C" w:rsidP="00AA421C">
      <w:pPr>
        <w:rPr>
          <w:rFonts w:cstheme="minorHAnsi"/>
          <w:sz w:val="36"/>
          <w:szCs w:val="36"/>
        </w:rPr>
      </w:pPr>
    </w:p>
    <w:p w14:paraId="5C72C946" w14:textId="77777777" w:rsidR="00AA421C" w:rsidRPr="00AA421C" w:rsidRDefault="00AA421C" w:rsidP="00AA421C">
      <w:pPr>
        <w:rPr>
          <w:rFonts w:cstheme="minorHAnsi"/>
          <w:sz w:val="36"/>
          <w:szCs w:val="36"/>
          <w:u w:val="single"/>
        </w:rPr>
      </w:pPr>
      <w:r w:rsidRPr="00AA421C">
        <w:rPr>
          <w:rFonts w:cstheme="minorHAnsi"/>
          <w:sz w:val="36"/>
          <w:szCs w:val="36"/>
          <w:u w:val="single"/>
        </w:rPr>
        <w:t xml:space="preserve">What is a Reasonable Accommodation? </w:t>
      </w:r>
    </w:p>
    <w:p w14:paraId="3AA060FD" w14:textId="77777777" w:rsidR="00AA421C" w:rsidRPr="00AA421C" w:rsidRDefault="00AA421C" w:rsidP="00AA421C">
      <w:pPr>
        <w:rPr>
          <w:rFonts w:cstheme="minorHAnsi"/>
          <w:sz w:val="36"/>
          <w:szCs w:val="36"/>
        </w:rPr>
      </w:pPr>
      <w:r w:rsidRPr="00AA421C">
        <w:rPr>
          <w:rFonts w:cstheme="minorHAnsi"/>
          <w:sz w:val="36"/>
          <w:szCs w:val="36"/>
        </w:rPr>
        <w:t>Your employer is required to provide you with “reasonable accommodations” unless it will cause “undue hardship” to the employer. For example, if the accommodation is too expensive or impacts the work done in the company, they might say the accommodation is an “undue hardship.”</w:t>
      </w:r>
    </w:p>
    <w:p w14:paraId="35B5AC97" w14:textId="77777777" w:rsidR="00AA421C" w:rsidRPr="00AA421C" w:rsidRDefault="00AA421C" w:rsidP="00AA421C">
      <w:pPr>
        <w:rPr>
          <w:rFonts w:cstheme="minorHAnsi"/>
          <w:sz w:val="36"/>
          <w:szCs w:val="36"/>
        </w:rPr>
      </w:pPr>
    </w:p>
    <w:p w14:paraId="15AAFF2A" w14:textId="77777777" w:rsidR="00AA421C" w:rsidRPr="00AA421C" w:rsidRDefault="00AA421C" w:rsidP="00AA421C">
      <w:pPr>
        <w:rPr>
          <w:rFonts w:cstheme="minorHAnsi"/>
          <w:sz w:val="36"/>
          <w:szCs w:val="36"/>
        </w:rPr>
      </w:pPr>
      <w:r w:rsidRPr="00AA421C">
        <w:rPr>
          <w:rFonts w:cstheme="minorHAnsi"/>
          <w:sz w:val="36"/>
          <w:szCs w:val="36"/>
        </w:rPr>
        <w:t>Here are some examples of reasonable accommodations:</w:t>
      </w:r>
    </w:p>
    <w:p w14:paraId="5C0BADB8" w14:textId="1D92134B" w:rsidR="00AA421C" w:rsidRPr="00AA421C" w:rsidRDefault="00AA421C" w:rsidP="00AA421C">
      <w:pPr>
        <w:pStyle w:val="ListParagraph"/>
        <w:numPr>
          <w:ilvl w:val="0"/>
          <w:numId w:val="4"/>
        </w:numPr>
        <w:rPr>
          <w:rFonts w:cstheme="minorHAnsi"/>
          <w:sz w:val="36"/>
          <w:szCs w:val="36"/>
        </w:rPr>
      </w:pPr>
      <w:r w:rsidRPr="00AA421C">
        <w:rPr>
          <w:rFonts w:cstheme="minorHAnsi"/>
          <w:sz w:val="36"/>
          <w:szCs w:val="36"/>
        </w:rPr>
        <w:t>Modifying work hours or changing the place where work is performed.</w:t>
      </w:r>
    </w:p>
    <w:p w14:paraId="47146647" w14:textId="24269A04" w:rsidR="00AA421C" w:rsidRPr="00AA421C" w:rsidRDefault="00AA421C" w:rsidP="00AA421C">
      <w:pPr>
        <w:pStyle w:val="ListParagraph"/>
        <w:numPr>
          <w:ilvl w:val="0"/>
          <w:numId w:val="4"/>
        </w:numPr>
        <w:rPr>
          <w:rFonts w:cstheme="minorHAnsi"/>
          <w:sz w:val="36"/>
          <w:szCs w:val="36"/>
        </w:rPr>
      </w:pPr>
      <w:r w:rsidRPr="00AA421C">
        <w:rPr>
          <w:rFonts w:cstheme="minorHAnsi"/>
          <w:sz w:val="36"/>
          <w:szCs w:val="36"/>
        </w:rPr>
        <w:t>Ability to take more frequent breaks at work</w:t>
      </w:r>
    </w:p>
    <w:p w14:paraId="74A483FD" w14:textId="090C77F3" w:rsidR="00AA421C" w:rsidRPr="00AA421C" w:rsidRDefault="00AA421C" w:rsidP="00AA421C">
      <w:pPr>
        <w:pStyle w:val="ListParagraph"/>
        <w:numPr>
          <w:ilvl w:val="0"/>
          <w:numId w:val="4"/>
        </w:numPr>
        <w:rPr>
          <w:rFonts w:cstheme="minorHAnsi"/>
          <w:sz w:val="36"/>
          <w:szCs w:val="36"/>
        </w:rPr>
      </w:pPr>
      <w:r w:rsidRPr="00AA421C">
        <w:rPr>
          <w:rFonts w:cstheme="minorHAnsi"/>
          <w:sz w:val="36"/>
          <w:szCs w:val="36"/>
        </w:rPr>
        <w:t>Flexible schedule</w:t>
      </w:r>
    </w:p>
    <w:p w14:paraId="666864B6" w14:textId="78A267BA" w:rsidR="00AA421C" w:rsidRPr="00AA421C" w:rsidRDefault="00AA421C" w:rsidP="00AA421C">
      <w:pPr>
        <w:pStyle w:val="ListParagraph"/>
        <w:numPr>
          <w:ilvl w:val="0"/>
          <w:numId w:val="4"/>
        </w:numPr>
        <w:rPr>
          <w:rFonts w:cstheme="minorHAnsi"/>
          <w:sz w:val="36"/>
          <w:szCs w:val="36"/>
        </w:rPr>
      </w:pPr>
      <w:r w:rsidRPr="00AA421C">
        <w:rPr>
          <w:rFonts w:cstheme="minorHAnsi"/>
          <w:sz w:val="36"/>
          <w:szCs w:val="36"/>
        </w:rPr>
        <w:t>Provide checklists</w:t>
      </w:r>
    </w:p>
    <w:p w14:paraId="4DEC9839" w14:textId="6234ECA3" w:rsidR="00AA421C" w:rsidRPr="00AA421C" w:rsidRDefault="00AA421C" w:rsidP="00AA421C">
      <w:pPr>
        <w:pStyle w:val="ListParagraph"/>
        <w:numPr>
          <w:ilvl w:val="0"/>
          <w:numId w:val="4"/>
        </w:numPr>
        <w:rPr>
          <w:rFonts w:cstheme="minorHAnsi"/>
          <w:sz w:val="36"/>
          <w:szCs w:val="36"/>
        </w:rPr>
      </w:pPr>
      <w:r w:rsidRPr="00AA421C">
        <w:rPr>
          <w:rFonts w:cstheme="minorHAnsi"/>
          <w:sz w:val="36"/>
          <w:szCs w:val="36"/>
        </w:rPr>
        <w:t>Post visual instructions on frequently-used machines, such as the copier r Provide space for job coach</w:t>
      </w:r>
    </w:p>
    <w:p w14:paraId="08989116" w14:textId="4F5EF351" w:rsidR="00AA421C" w:rsidRPr="00AA421C" w:rsidRDefault="00AA421C" w:rsidP="00AA421C">
      <w:pPr>
        <w:pStyle w:val="ListParagraph"/>
        <w:numPr>
          <w:ilvl w:val="0"/>
          <w:numId w:val="4"/>
        </w:numPr>
        <w:rPr>
          <w:rFonts w:cstheme="minorHAnsi"/>
          <w:sz w:val="36"/>
          <w:szCs w:val="36"/>
        </w:rPr>
      </w:pPr>
      <w:r w:rsidRPr="00AA421C">
        <w:rPr>
          <w:rFonts w:cstheme="minorHAnsi"/>
          <w:sz w:val="36"/>
          <w:szCs w:val="36"/>
        </w:rPr>
        <w:lastRenderedPageBreak/>
        <w:t>Buying or modifying equipment or devices.</w:t>
      </w:r>
    </w:p>
    <w:p w14:paraId="6002AC51" w14:textId="33E4A300" w:rsidR="00AA421C" w:rsidRPr="00AA421C" w:rsidRDefault="00AA421C" w:rsidP="00AA421C">
      <w:pPr>
        <w:pStyle w:val="ListParagraph"/>
        <w:numPr>
          <w:ilvl w:val="0"/>
          <w:numId w:val="4"/>
        </w:numPr>
        <w:rPr>
          <w:rFonts w:cstheme="minorHAnsi"/>
          <w:sz w:val="36"/>
          <w:szCs w:val="36"/>
        </w:rPr>
      </w:pPr>
      <w:r w:rsidRPr="00AA421C">
        <w:rPr>
          <w:rFonts w:cstheme="minorHAnsi"/>
          <w:sz w:val="36"/>
          <w:szCs w:val="36"/>
        </w:rPr>
        <w:t>Providing qualified readers or interpreters</w:t>
      </w:r>
    </w:p>
    <w:p w14:paraId="61998986" w14:textId="7B2EEE01" w:rsidR="00AA421C" w:rsidRPr="00AA421C" w:rsidRDefault="00AA421C" w:rsidP="00AA421C">
      <w:pPr>
        <w:pStyle w:val="ListParagraph"/>
        <w:numPr>
          <w:ilvl w:val="0"/>
          <w:numId w:val="4"/>
        </w:numPr>
        <w:rPr>
          <w:rFonts w:cstheme="minorHAnsi"/>
          <w:sz w:val="36"/>
          <w:szCs w:val="36"/>
        </w:rPr>
      </w:pPr>
      <w:r w:rsidRPr="00AA421C">
        <w:rPr>
          <w:rFonts w:cstheme="minorHAnsi"/>
          <w:sz w:val="36"/>
          <w:szCs w:val="36"/>
        </w:rPr>
        <w:t>Modifying training materials</w:t>
      </w:r>
    </w:p>
    <w:p w14:paraId="5A3DBB4F" w14:textId="77777777" w:rsidR="00AA421C" w:rsidRPr="00AA421C" w:rsidRDefault="00AA421C" w:rsidP="00AA421C">
      <w:pPr>
        <w:rPr>
          <w:rFonts w:cstheme="minorHAnsi"/>
          <w:sz w:val="36"/>
          <w:szCs w:val="36"/>
        </w:rPr>
      </w:pPr>
    </w:p>
    <w:p w14:paraId="0D47B98B" w14:textId="77777777" w:rsidR="00AA421C" w:rsidRPr="00AA421C" w:rsidRDefault="00AA421C" w:rsidP="00AA421C">
      <w:pPr>
        <w:rPr>
          <w:rFonts w:cstheme="minorHAnsi"/>
          <w:sz w:val="36"/>
          <w:szCs w:val="36"/>
        </w:rPr>
      </w:pPr>
      <w:r w:rsidRPr="00AA421C">
        <w:rPr>
          <w:rFonts w:cstheme="minorHAnsi"/>
          <w:sz w:val="36"/>
          <w:szCs w:val="36"/>
        </w:rPr>
        <w:t xml:space="preserve">What is “reasonable” for one employer might  not be for another. If an accommodation is impractical, costs more than an alternative accommodation, disrupts business, or proves to be a problem for customers, employers might not make the accommodation. However, the employer must try to identify another accommodation that will not pose such a hardship.  </w:t>
      </w:r>
    </w:p>
    <w:p w14:paraId="13A5B5EE" w14:textId="77777777" w:rsidR="00AA421C" w:rsidRPr="00AA421C" w:rsidRDefault="00AA421C" w:rsidP="00AA421C">
      <w:pPr>
        <w:rPr>
          <w:rFonts w:cstheme="minorHAnsi"/>
          <w:sz w:val="36"/>
          <w:szCs w:val="36"/>
        </w:rPr>
      </w:pPr>
    </w:p>
    <w:p w14:paraId="57413A49" w14:textId="77777777" w:rsidR="00AA421C" w:rsidRPr="00AA421C" w:rsidRDefault="00AA421C" w:rsidP="00AA421C">
      <w:pPr>
        <w:rPr>
          <w:rFonts w:cstheme="minorHAnsi"/>
          <w:sz w:val="36"/>
          <w:szCs w:val="36"/>
          <w:u w:val="single"/>
        </w:rPr>
      </w:pPr>
      <w:r w:rsidRPr="00AA421C">
        <w:rPr>
          <w:rFonts w:cstheme="minorHAnsi"/>
          <w:sz w:val="36"/>
          <w:szCs w:val="36"/>
          <w:u w:val="single"/>
        </w:rPr>
        <w:t xml:space="preserve">Where can I learn more? </w:t>
      </w:r>
    </w:p>
    <w:p w14:paraId="7C65DFA7" w14:textId="03C74B76" w:rsidR="00AA421C" w:rsidRPr="00AA421C" w:rsidRDefault="00AA421C" w:rsidP="00AA421C">
      <w:pPr>
        <w:rPr>
          <w:rFonts w:cstheme="minorHAnsi"/>
          <w:sz w:val="36"/>
          <w:szCs w:val="36"/>
        </w:rPr>
      </w:pPr>
      <w:r w:rsidRPr="00AA421C">
        <w:rPr>
          <w:rFonts w:cstheme="minorHAnsi"/>
          <w:sz w:val="36"/>
          <w:szCs w:val="36"/>
        </w:rPr>
        <w:t xml:space="preserve">Visit the </w:t>
      </w:r>
      <w:hyperlink r:id="rId7" w:history="1">
        <w:r w:rsidRPr="004475AB">
          <w:rPr>
            <w:rStyle w:val="Hyperlink"/>
            <w:rFonts w:cstheme="minorHAnsi"/>
            <w:sz w:val="36"/>
            <w:szCs w:val="36"/>
          </w:rPr>
          <w:t>U.S. Equal Employment Opportunity Commission website</w:t>
        </w:r>
      </w:hyperlink>
      <w:r w:rsidRPr="00AA421C">
        <w:rPr>
          <w:rFonts w:cstheme="minorHAnsi"/>
          <w:sz w:val="36"/>
          <w:szCs w:val="36"/>
        </w:rPr>
        <w:t xml:space="preserve"> to read all about your rights as an individual with a disability. </w:t>
      </w:r>
    </w:p>
    <w:p w14:paraId="2D4298F5" w14:textId="77777777" w:rsidR="005B7CCF" w:rsidRPr="00AA421C" w:rsidRDefault="005B7CCF">
      <w:pPr>
        <w:rPr>
          <w:rFonts w:cstheme="minorHAnsi"/>
          <w:sz w:val="36"/>
          <w:szCs w:val="36"/>
        </w:rPr>
      </w:pPr>
    </w:p>
    <w:sectPr w:rsidR="005B7CCF" w:rsidRPr="00AA421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2ABB8" w14:textId="77777777" w:rsidR="007E38D6" w:rsidRDefault="007E38D6" w:rsidP="007E38D6">
      <w:pPr>
        <w:spacing w:after="0" w:line="240" w:lineRule="auto"/>
      </w:pPr>
      <w:r>
        <w:separator/>
      </w:r>
    </w:p>
  </w:endnote>
  <w:endnote w:type="continuationSeparator" w:id="0">
    <w:p w14:paraId="7BE12F1F" w14:textId="77777777" w:rsidR="007E38D6" w:rsidRDefault="007E38D6" w:rsidP="007E3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CD9D3" w14:textId="77777777" w:rsidR="007E38D6" w:rsidRDefault="007E3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CFE88" w14:textId="42FC8866" w:rsidR="007E38D6" w:rsidRDefault="007E38D6" w:rsidP="007E38D6">
    <w:pPr>
      <w:spacing w:after="0"/>
      <w:jc w:val="center"/>
      <w:rPr>
        <w:b/>
        <w:bCs/>
        <w:sz w:val="28"/>
        <w:szCs w:val="28"/>
      </w:rPr>
    </w:pPr>
    <w:r>
      <w:rPr>
        <w:b/>
        <w:bCs/>
        <w:sz w:val="28"/>
        <w:szCs w:val="28"/>
      </w:rPr>
      <w:t>WWW.TRANSITIONTN.ORG</w:t>
    </w:r>
  </w:p>
  <w:p w14:paraId="669BDD3D" w14:textId="6D09801A" w:rsidR="007E38D6" w:rsidRPr="007E38D6" w:rsidRDefault="007E38D6" w:rsidP="007E38D6">
    <w:pPr>
      <w:spacing w:after="0"/>
      <w:jc w:val="center"/>
      <w:rPr>
        <w:sz w:val="24"/>
        <w:szCs w:val="24"/>
      </w:rPr>
    </w:pPr>
    <w:r>
      <w:rPr>
        <w:sz w:val="24"/>
        <w:szCs w:val="24"/>
      </w:rPr>
      <w:t>A COLLABORATION BETWEEN THE TENNESSEE DEPARTMENT OF EDUCATION, VANDERBILT UNIVERSITY, AND TENNESSEEWORKS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69F82" w14:textId="77777777" w:rsidR="007E38D6" w:rsidRDefault="007E3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B6FCD" w14:textId="77777777" w:rsidR="007E38D6" w:rsidRDefault="007E38D6" w:rsidP="007E38D6">
      <w:pPr>
        <w:spacing w:after="0" w:line="240" w:lineRule="auto"/>
      </w:pPr>
      <w:r>
        <w:separator/>
      </w:r>
    </w:p>
  </w:footnote>
  <w:footnote w:type="continuationSeparator" w:id="0">
    <w:p w14:paraId="54D622C5" w14:textId="77777777" w:rsidR="007E38D6" w:rsidRDefault="007E38D6" w:rsidP="007E3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E5158" w14:textId="77777777" w:rsidR="007E38D6" w:rsidRDefault="007E38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1BB05" w14:textId="77777777" w:rsidR="007E38D6" w:rsidRDefault="007E38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28912" w14:textId="77777777" w:rsidR="007E38D6" w:rsidRDefault="007E3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A3ED8"/>
    <w:multiLevelType w:val="hybridMultilevel"/>
    <w:tmpl w:val="15CA44EE"/>
    <w:lvl w:ilvl="0" w:tplc="D584A9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2068E"/>
    <w:multiLevelType w:val="hybridMultilevel"/>
    <w:tmpl w:val="1CEAB15E"/>
    <w:lvl w:ilvl="0" w:tplc="D584A9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F41EE8"/>
    <w:multiLevelType w:val="hybridMultilevel"/>
    <w:tmpl w:val="E0085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482F30"/>
    <w:multiLevelType w:val="hybridMultilevel"/>
    <w:tmpl w:val="E564BA36"/>
    <w:lvl w:ilvl="0" w:tplc="D584A9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421C"/>
    <w:rsid w:val="00246AEC"/>
    <w:rsid w:val="004475AB"/>
    <w:rsid w:val="005B7CCF"/>
    <w:rsid w:val="007E38D6"/>
    <w:rsid w:val="00AA4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9D1EE"/>
  <w15:chartTrackingRefBased/>
  <w15:docId w15:val="{C369AB46-5F5E-437D-AB00-683F55133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21C"/>
    <w:pPr>
      <w:ind w:left="720"/>
      <w:contextualSpacing/>
    </w:pPr>
  </w:style>
  <w:style w:type="paragraph" w:styleId="Header">
    <w:name w:val="header"/>
    <w:basedOn w:val="Normal"/>
    <w:link w:val="HeaderChar"/>
    <w:uiPriority w:val="99"/>
    <w:unhideWhenUsed/>
    <w:rsid w:val="007E3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8D6"/>
  </w:style>
  <w:style w:type="paragraph" w:styleId="Footer">
    <w:name w:val="footer"/>
    <w:basedOn w:val="Normal"/>
    <w:link w:val="FooterChar"/>
    <w:uiPriority w:val="99"/>
    <w:unhideWhenUsed/>
    <w:rsid w:val="007E3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8D6"/>
  </w:style>
  <w:style w:type="character" w:styleId="Hyperlink">
    <w:name w:val="Hyperlink"/>
    <w:basedOn w:val="DefaultParagraphFont"/>
    <w:uiPriority w:val="99"/>
    <w:unhideWhenUsed/>
    <w:rsid w:val="004475AB"/>
    <w:rPr>
      <w:color w:val="0563C1" w:themeColor="hyperlink"/>
      <w:u w:val="single"/>
    </w:rPr>
  </w:style>
  <w:style w:type="character" w:styleId="UnresolvedMention">
    <w:name w:val="Unresolved Mention"/>
    <w:basedOn w:val="DefaultParagraphFont"/>
    <w:uiPriority w:val="99"/>
    <w:semiHidden/>
    <w:unhideWhenUsed/>
    <w:rsid w:val="00447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76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eoc.gov/laws/guidance/your-employment-rights-individual-disabilit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555</Words>
  <Characters>3169</Characters>
  <Application>Microsoft Office Word</Application>
  <DocSecurity>0</DocSecurity>
  <Lines>26</Lines>
  <Paragraphs>7</Paragraphs>
  <ScaleCrop>false</ScaleCrop>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Alysia F</dc:creator>
  <cp:keywords/>
  <dc:description/>
  <cp:lastModifiedBy>Green, Alysia F</cp:lastModifiedBy>
  <cp:revision>3</cp:revision>
  <dcterms:created xsi:type="dcterms:W3CDTF">2022-01-10T22:56:00Z</dcterms:created>
  <dcterms:modified xsi:type="dcterms:W3CDTF">2022-03-29T15:04:00Z</dcterms:modified>
</cp:coreProperties>
</file>