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7ACB" w14:textId="77777777" w:rsidR="004F5ECD" w:rsidRDefault="004F5ECD" w:rsidP="004F5ECD">
      <w:pPr>
        <w:spacing w:after="120"/>
        <w:jc w:val="center"/>
        <w:rPr>
          <w:rFonts w:ascii="Open Sans" w:hAnsi="Open Sans" w:cs="Open Sans"/>
          <w:sz w:val="20"/>
        </w:rPr>
      </w:pPr>
    </w:p>
    <w:p w14:paraId="779217E8" w14:textId="2666546C" w:rsidR="00515B3A" w:rsidRPr="00645765" w:rsidRDefault="00645765" w:rsidP="004F5ECD">
      <w:pPr>
        <w:spacing w:after="120"/>
        <w:jc w:val="center"/>
        <w:rPr>
          <w:rFonts w:ascii="PermianSlabSerifTypeface" w:hAnsi="PermianSlabSerifTypeface" w:cs="Open Sans"/>
          <w:sz w:val="32"/>
        </w:rPr>
      </w:pPr>
      <w:r>
        <w:rPr>
          <w:rFonts w:ascii="PermianSlabSerifTypeface" w:hAnsi="PermianSlabSerifTypeface" w:cs="Open Sans"/>
          <w:b/>
          <w:bCs/>
          <w:sz w:val="32"/>
        </w:rPr>
        <w:t>Career Exploration in Middle Grades</w:t>
      </w:r>
      <w:r w:rsidR="00515B3A" w:rsidRPr="00515B3A">
        <w:rPr>
          <w:rFonts w:ascii="PermianSlabSerifTypeface" w:hAnsi="PermianSlabSerifTypeface" w:cs="Open Sans"/>
          <w:b/>
          <w:bCs/>
          <w:sz w:val="32"/>
        </w:rPr>
        <w:br/>
      </w:r>
    </w:p>
    <w:p w14:paraId="54255BF4" w14:textId="77777777" w:rsidR="00645765" w:rsidRPr="004F5ECD" w:rsidRDefault="00645765" w:rsidP="00515B3A">
      <w:pPr>
        <w:spacing w:after="120"/>
        <w:rPr>
          <w:rFonts w:ascii="Open Sans" w:hAnsi="Open Sans" w:cs="Open Sans"/>
          <w:b/>
        </w:rPr>
      </w:pPr>
      <w:r w:rsidRPr="004F5ECD">
        <w:rPr>
          <w:rFonts w:ascii="Open Sans" w:hAnsi="Open Sans" w:cs="Open Sans"/>
          <w:b/>
          <w:bCs/>
        </w:rPr>
        <w:t>What is Career Exploration?</w:t>
      </w:r>
      <w:r w:rsidRPr="004F5ECD">
        <w:rPr>
          <w:rFonts w:ascii="Open Sans" w:hAnsi="Open Sans" w:cs="Open Sans"/>
          <w:b/>
        </w:rPr>
        <w:t xml:space="preserve">  </w:t>
      </w:r>
    </w:p>
    <w:p w14:paraId="4C18637F" w14:textId="4E97BE6C" w:rsidR="004F5ECD" w:rsidRPr="004F5ECD" w:rsidRDefault="00645765" w:rsidP="00515B3A">
      <w:pPr>
        <w:spacing w:after="120"/>
        <w:rPr>
          <w:rFonts w:ascii="Open Sans" w:hAnsi="Open Sans" w:cs="Open Sans"/>
        </w:rPr>
      </w:pPr>
      <w:r w:rsidRPr="004F5ECD">
        <w:rPr>
          <w:rFonts w:ascii="Open Sans" w:hAnsi="Open Sans" w:cs="Open Sans"/>
        </w:rPr>
        <w:t>Career exploration is a process of learning about oneself and the world of work, identifying potential careers, and developing a strategy for realizing education and career goals (ACTE, 2018). </w:t>
      </w:r>
    </w:p>
    <w:p w14:paraId="2E71196A" w14:textId="77777777" w:rsidR="004F5ECD" w:rsidRPr="004F5ECD" w:rsidRDefault="004F5ECD" w:rsidP="00515B3A">
      <w:pPr>
        <w:spacing w:after="120"/>
        <w:rPr>
          <w:rFonts w:ascii="Open Sans" w:hAnsi="Open Sans" w:cs="Open Sans"/>
        </w:rPr>
      </w:pPr>
    </w:p>
    <w:p w14:paraId="5DDF4FF7" w14:textId="77777777" w:rsidR="00645765" w:rsidRPr="004F5ECD" w:rsidRDefault="00645765" w:rsidP="00515B3A">
      <w:pPr>
        <w:spacing w:after="120"/>
        <w:rPr>
          <w:rFonts w:ascii="Open Sans" w:hAnsi="Open Sans" w:cs="Open Sans"/>
          <w:b/>
        </w:rPr>
      </w:pPr>
      <w:r w:rsidRPr="004F5ECD">
        <w:rPr>
          <w:rFonts w:ascii="Open Sans" w:hAnsi="Open Sans" w:cs="Open Sans"/>
          <w:b/>
          <w:bCs/>
        </w:rPr>
        <w:t>Why Improve Career Exploration in Middle Grades?</w:t>
      </w:r>
      <w:r w:rsidRPr="004F5ECD">
        <w:rPr>
          <w:rFonts w:ascii="Open Sans" w:hAnsi="Open Sans" w:cs="Open Sans"/>
          <w:b/>
        </w:rPr>
        <w:t> </w:t>
      </w:r>
    </w:p>
    <w:p w14:paraId="51AA1569" w14:textId="31250BFA" w:rsidR="00645765" w:rsidRPr="004F5ECD" w:rsidRDefault="00645765" w:rsidP="00645765">
      <w:pPr>
        <w:spacing w:after="120"/>
        <w:rPr>
          <w:rFonts w:ascii="Open Sans" w:hAnsi="Open Sans" w:cs="Open Sans"/>
        </w:rPr>
      </w:pPr>
      <w:r w:rsidRPr="4CBEA550">
        <w:rPr>
          <w:rFonts w:ascii="Open Sans" w:hAnsi="Open Sans" w:cs="Open Sans"/>
        </w:rPr>
        <w:t xml:space="preserve">Career exploration gives a broad view of the working world that </w:t>
      </w:r>
      <w:r w:rsidR="3C212459" w:rsidRPr="4CBEA550">
        <w:rPr>
          <w:rFonts w:ascii="Open Sans" w:hAnsi="Open Sans" w:cs="Open Sans"/>
        </w:rPr>
        <w:t>students</w:t>
      </w:r>
      <w:r w:rsidRPr="4CBEA550">
        <w:rPr>
          <w:rFonts w:ascii="Open Sans" w:hAnsi="Open Sans" w:cs="Open Sans"/>
        </w:rPr>
        <w:t xml:space="preserve"> will one day enter. It helps students to make connection</w:t>
      </w:r>
      <w:r w:rsidR="369DB842" w:rsidRPr="4CBEA550">
        <w:rPr>
          <w:rFonts w:ascii="Open Sans" w:hAnsi="Open Sans" w:cs="Open Sans"/>
        </w:rPr>
        <w:t>s</w:t>
      </w:r>
      <w:r w:rsidRPr="4CBEA550">
        <w:rPr>
          <w:rFonts w:ascii="Open Sans" w:hAnsi="Open Sans" w:cs="Open Sans"/>
        </w:rPr>
        <w:t xml:space="preserve"> between high school coursework and </w:t>
      </w:r>
      <w:r w:rsidR="649E0686" w:rsidRPr="4CBEA550">
        <w:rPr>
          <w:rFonts w:ascii="Open Sans" w:hAnsi="Open Sans" w:cs="Open Sans"/>
        </w:rPr>
        <w:t xml:space="preserve">potential </w:t>
      </w:r>
      <w:r w:rsidRPr="4CBEA550">
        <w:rPr>
          <w:rFonts w:ascii="Open Sans" w:hAnsi="Open Sans" w:cs="Open Sans"/>
        </w:rPr>
        <w:t>career</w:t>
      </w:r>
      <w:r w:rsidR="79A688E0" w:rsidRPr="4CBEA550">
        <w:rPr>
          <w:rFonts w:ascii="Open Sans" w:hAnsi="Open Sans" w:cs="Open Sans"/>
        </w:rPr>
        <w:t>s, which helps</w:t>
      </w:r>
      <w:r w:rsidRPr="4CBEA550">
        <w:rPr>
          <w:rFonts w:ascii="Open Sans" w:hAnsi="Open Sans" w:cs="Open Sans"/>
        </w:rPr>
        <w:t xml:space="preserve"> to keep them motivated to graduate with the skills they need to enter postsecondary education and ultimately the workforce.  </w:t>
      </w:r>
      <w:r w:rsidR="47A79EFF" w:rsidRPr="4CBEA550">
        <w:rPr>
          <w:rFonts w:ascii="Open Sans" w:hAnsi="Open Sans" w:cs="Open Sans"/>
        </w:rPr>
        <w:t>Here are some of the reasons middle school is a perfect time for career exploration:</w:t>
      </w:r>
    </w:p>
    <w:p w14:paraId="1050759B" w14:textId="408F1DCC" w:rsidR="00645765" w:rsidRPr="004F5ECD" w:rsidRDefault="00645765" w:rsidP="4CBEA550">
      <w:pPr>
        <w:numPr>
          <w:ilvl w:val="0"/>
          <w:numId w:val="1"/>
        </w:numPr>
        <w:spacing w:after="120"/>
        <w:rPr>
          <w:rFonts w:ascii="Open Sans" w:hAnsi="Open Sans" w:cs="Open Sans"/>
        </w:rPr>
      </w:pPr>
      <w:r w:rsidRPr="4CBEA550">
        <w:rPr>
          <w:rFonts w:ascii="Open Sans" w:hAnsi="Open Sans" w:cs="Open Sans"/>
        </w:rPr>
        <w:t>Career exploration in middle school reaches students at a time when they are most susceptible to disengaging from the learning process.    </w:t>
      </w:r>
    </w:p>
    <w:p w14:paraId="4F2EECF4" w14:textId="4E62FCDA" w:rsidR="00645765" w:rsidRPr="004F5ECD" w:rsidRDefault="00645765" w:rsidP="00645765">
      <w:pPr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4CBEA550">
        <w:rPr>
          <w:rFonts w:ascii="Open Sans" w:hAnsi="Open Sans" w:cs="Open Sans"/>
        </w:rPr>
        <w:t>Research shows that students in middle grades are becoming increasingly aware of their interests and values.   </w:t>
      </w:r>
    </w:p>
    <w:p w14:paraId="17C4E382" w14:textId="3BA66893" w:rsidR="177C045A" w:rsidRDefault="177C045A" w:rsidP="4CBEA550">
      <w:pPr>
        <w:numPr>
          <w:ilvl w:val="0"/>
          <w:numId w:val="2"/>
        </w:numPr>
        <w:spacing w:after="120"/>
        <w:rPr>
          <w:rFonts w:eastAsiaTheme="minorEastAsia"/>
        </w:rPr>
      </w:pPr>
      <w:r w:rsidRPr="4CBEA550">
        <w:rPr>
          <w:rFonts w:ascii="Open Sans" w:eastAsia="Open Sans" w:hAnsi="Open Sans" w:cs="Open Sans"/>
          <w:color w:val="000000" w:themeColor="text1"/>
        </w:rPr>
        <w:t>Middle school students are in the stage of adolescent development that allows them to interact in meaningful ways with career development activities.</w:t>
      </w:r>
    </w:p>
    <w:p w14:paraId="5769004A" w14:textId="007168D5" w:rsidR="00145D83" w:rsidRPr="004F5ECD" w:rsidRDefault="00145D83" w:rsidP="4CBEA550">
      <w:pPr>
        <w:spacing w:after="120"/>
        <w:rPr>
          <w:rFonts w:ascii="Open Sans" w:hAnsi="Open Sans" w:cs="Open Sans"/>
        </w:rPr>
      </w:pPr>
    </w:p>
    <w:p w14:paraId="26B3AD5D" w14:textId="305C9BC2" w:rsidR="00145D83" w:rsidRPr="004F5ECD" w:rsidRDefault="00145D83" w:rsidP="73A8F39E">
      <w:pPr>
        <w:rPr>
          <w:rFonts w:ascii="Open Sans" w:hAnsi="Open Sans" w:cs="Open Sans"/>
          <w:b/>
          <w:bCs/>
        </w:rPr>
      </w:pPr>
      <w:r w:rsidRPr="4CBEA550">
        <w:rPr>
          <w:rFonts w:ascii="Open Sans" w:hAnsi="Open Sans" w:cs="Open Sans"/>
          <w:b/>
          <w:bCs/>
        </w:rPr>
        <w:t>Career Awareness, Exploration, and Advising Framework</w:t>
      </w:r>
    </w:p>
    <w:p w14:paraId="60201171" w14:textId="1AC71BA4" w:rsidR="19E572BE" w:rsidRDefault="19E572BE" w:rsidP="4CBEA550">
      <w:pPr>
        <w:rPr>
          <w:rFonts w:ascii="Open Sans" w:hAnsi="Open Sans" w:cs="Open Sans"/>
        </w:rPr>
      </w:pPr>
      <w:r w:rsidRPr="4CBEA550">
        <w:rPr>
          <w:rFonts w:ascii="Open Sans" w:hAnsi="Open Sans" w:cs="Open Sans"/>
        </w:rPr>
        <w:t xml:space="preserve">Career exploration is part of a continuum of experiences that students might engage in throughout their academic career. Career exploration provides a critical bridge from career awareness to career advising and supports students </w:t>
      </w:r>
      <w:r w:rsidR="7F891242" w:rsidRPr="4CBEA550">
        <w:rPr>
          <w:rFonts w:ascii="Open Sans" w:hAnsi="Open Sans" w:cs="Open Sans"/>
        </w:rPr>
        <w:t xml:space="preserve">along a meaningful path to postsecondary education and the workforce. </w:t>
      </w:r>
    </w:p>
    <w:p w14:paraId="6BD032B2" w14:textId="2487D34B" w:rsidR="00145D83" w:rsidRPr="00515B3A" w:rsidRDefault="00145D83" w:rsidP="00145D83">
      <w:pPr>
        <w:rPr>
          <w:rFonts w:ascii="Open Sans" w:hAnsi="Open Sans" w:cs="Open Sans"/>
          <w:sz w:val="20"/>
        </w:rPr>
      </w:pPr>
      <w:r w:rsidRPr="00145D83">
        <w:rPr>
          <w:rFonts w:ascii="Open Sans" w:eastAsia="Calibri" w:hAnsi="Open Sans" w:cs="Open Sans"/>
          <w:b/>
          <w:bCs/>
          <w:noProof/>
        </w:rPr>
        <w:lastRenderedPageBreak/>
        <w:drawing>
          <wp:inline distT="0" distB="0" distL="0" distR="0" wp14:anchorId="09C19DB8" wp14:editId="7A162726">
            <wp:extent cx="6400800" cy="4570725"/>
            <wp:effectExtent l="0" t="0" r="0" b="146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145D83" w:rsidRPr="00515B3A" w:rsidSect="00347C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14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BF9" w14:textId="77777777" w:rsidR="00A6401D" w:rsidRDefault="00A6401D" w:rsidP="007A5403">
      <w:pPr>
        <w:spacing w:after="0" w:line="240" w:lineRule="auto"/>
      </w:pPr>
      <w:r>
        <w:separator/>
      </w:r>
    </w:p>
  </w:endnote>
  <w:endnote w:type="continuationSeparator" w:id="0">
    <w:p w14:paraId="35294E70" w14:textId="77777777" w:rsidR="00A6401D" w:rsidRDefault="00A6401D" w:rsidP="007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Calibri"/>
    <w:panose1 w:val="020B0604020202020204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277E" w14:textId="77777777" w:rsidR="00503CD7" w:rsidRDefault="0050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351" w14:textId="52DE3C62" w:rsidR="00347C2D" w:rsidRPr="00347C2D" w:rsidRDefault="00347C2D">
    <w:pPr>
      <w:pStyle w:val="Footer"/>
      <w:rPr>
        <w:rFonts w:ascii="Open Sans" w:hAnsi="Open Sans" w:cs="Open Sans"/>
        <w:color w:val="3A3C3D" w:themeColor="accent3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08C1" w14:textId="0808FDE9" w:rsidR="00E672FF" w:rsidRPr="00347C2D" w:rsidRDefault="00E672FF" w:rsidP="63F7AE23">
    <w:pPr>
      <w:pStyle w:val="Footer"/>
      <w:rPr>
        <w:rFonts w:ascii="Open Sans" w:hAnsi="Open Sans" w:cs="Open Sans"/>
        <w:color w:val="3A3C3D" w:themeColor="accent3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B92A" w14:textId="77777777" w:rsidR="00A6401D" w:rsidRDefault="00A6401D" w:rsidP="007A5403">
      <w:pPr>
        <w:spacing w:after="0" w:line="240" w:lineRule="auto"/>
      </w:pPr>
      <w:r>
        <w:separator/>
      </w:r>
    </w:p>
  </w:footnote>
  <w:footnote w:type="continuationSeparator" w:id="0">
    <w:p w14:paraId="23DC9F01" w14:textId="77777777" w:rsidR="00A6401D" w:rsidRDefault="00A6401D" w:rsidP="007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E9DF" w14:textId="77777777" w:rsidR="00503CD7" w:rsidRDefault="0050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080F" w14:textId="77777777" w:rsidR="00347C2D" w:rsidRDefault="00347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68F" w14:textId="78BCA2EE" w:rsidR="00347C2D" w:rsidRDefault="63F7AE23">
    <w:pPr>
      <w:pStyle w:val="Header"/>
    </w:pPr>
    <w:r>
      <w:rPr>
        <w:noProof/>
      </w:rPr>
      <w:drawing>
        <wp:inline distT="0" distB="0" distL="0" distR="0" wp14:anchorId="02437960" wp14:editId="360A5B6B">
          <wp:extent cx="1485900" cy="571500"/>
          <wp:effectExtent l="0" t="0" r="0" b="0"/>
          <wp:docPr id="1063487725" name="Picture 1063487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FAB5E" w14:textId="77777777" w:rsidR="007A5403" w:rsidRDefault="007A5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247"/>
    <w:multiLevelType w:val="multilevel"/>
    <w:tmpl w:val="F0A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A2708"/>
    <w:multiLevelType w:val="multilevel"/>
    <w:tmpl w:val="389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5177289">
    <w:abstractNumId w:val="1"/>
  </w:num>
  <w:num w:numId="2" w16cid:durableId="17453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65"/>
    <w:rsid w:val="00145D83"/>
    <w:rsid w:val="0021632A"/>
    <w:rsid w:val="002426BF"/>
    <w:rsid w:val="0033434A"/>
    <w:rsid w:val="00347C2D"/>
    <w:rsid w:val="00432F14"/>
    <w:rsid w:val="004F5ECD"/>
    <w:rsid w:val="00503CD7"/>
    <w:rsid w:val="00515B3A"/>
    <w:rsid w:val="00645765"/>
    <w:rsid w:val="00697149"/>
    <w:rsid w:val="007A5403"/>
    <w:rsid w:val="009E7413"/>
    <w:rsid w:val="00A6401D"/>
    <w:rsid w:val="00AC11C0"/>
    <w:rsid w:val="00B76069"/>
    <w:rsid w:val="00BC252C"/>
    <w:rsid w:val="00C56C25"/>
    <w:rsid w:val="00E672FF"/>
    <w:rsid w:val="00E67D0A"/>
    <w:rsid w:val="00EE19D6"/>
    <w:rsid w:val="00F447AA"/>
    <w:rsid w:val="0619AFC7"/>
    <w:rsid w:val="0784C7C7"/>
    <w:rsid w:val="177C045A"/>
    <w:rsid w:val="19E572BE"/>
    <w:rsid w:val="2DB083E3"/>
    <w:rsid w:val="2E4BFE82"/>
    <w:rsid w:val="308B3449"/>
    <w:rsid w:val="369DB842"/>
    <w:rsid w:val="37C0A3C6"/>
    <w:rsid w:val="3C212459"/>
    <w:rsid w:val="474F50F5"/>
    <w:rsid w:val="47A79EFF"/>
    <w:rsid w:val="4CBEA550"/>
    <w:rsid w:val="5BED5436"/>
    <w:rsid w:val="63F7AE23"/>
    <w:rsid w:val="649E0686"/>
    <w:rsid w:val="6DAC996D"/>
    <w:rsid w:val="6DC09989"/>
    <w:rsid w:val="73A8F39E"/>
    <w:rsid w:val="79A688E0"/>
    <w:rsid w:val="7F22ABA0"/>
    <w:rsid w:val="7F8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309F"/>
  <w15:chartTrackingRefBased/>
  <w15:docId w15:val="{89D4581C-F776-4CB3-BF54-8B0BBF0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3"/>
  </w:style>
  <w:style w:type="paragraph" w:styleId="Footer">
    <w:name w:val="footer"/>
    <w:basedOn w:val="Normal"/>
    <w:link w:val="Foot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3"/>
  </w:style>
  <w:style w:type="character" w:customStyle="1" w:styleId="Heading1Char">
    <w:name w:val="Heading 1 Char"/>
    <w:basedOn w:val="DefaultParagraphFont"/>
    <w:link w:val="Heading1"/>
    <w:uiPriority w:val="9"/>
    <w:rsid w:val="00515B3A"/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950\Downloads\One-Pager-2020-Template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13522-01E8-442B-8A20-7C1B66C4E98B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2EFBEB5-65D5-40E5-B2DF-2B84E78D729C}">
      <dgm:prSet phldrT="[Text]"/>
      <dgm:spPr>
        <a:xfrm>
          <a:off x="701017" y="282366"/>
          <a:ext cx="1808949" cy="574487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Career Awareness</a:t>
          </a:r>
        </a:p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PreK-5</a:t>
          </a:r>
        </a:p>
      </dgm:t>
    </dgm:pt>
    <dgm:pt modelId="{39B4D831-6080-48DF-A46C-5EF47E464993}" type="parTrans" cxnId="{FDDCDB24-B563-48B7-9164-37238E819132}">
      <dgm:prSet/>
      <dgm:spPr/>
      <dgm:t>
        <a:bodyPr/>
        <a:lstStyle/>
        <a:p>
          <a:endParaRPr lang="en-US"/>
        </a:p>
      </dgm:t>
    </dgm:pt>
    <dgm:pt modelId="{2011B48B-C1FA-4397-8AE2-FB3295D59169}" type="sibTrans" cxnId="{FDDCDB24-B563-48B7-9164-37238E819132}">
      <dgm:prSet/>
      <dgm:spPr/>
      <dgm:t>
        <a:bodyPr/>
        <a:lstStyle/>
        <a:p>
          <a:endParaRPr lang="en-US"/>
        </a:p>
      </dgm:t>
    </dgm:pt>
    <dgm:pt modelId="{F62388AD-2FF5-40BE-9E39-8BA8483C778F}">
      <dgm:prSet phldrT="[Text]"/>
      <dgm:spPr>
        <a:xfrm>
          <a:off x="701017" y="856853"/>
          <a:ext cx="1808949" cy="3445946"/>
        </a:xfrm>
        <a:prstGeom prst="wedgeRectCallout">
          <a:avLst>
            <a:gd name="adj1" fmla="val 62500"/>
            <a:gd name="adj2" fmla="val 20830"/>
          </a:avLst>
        </a:prstGeom>
      </dgm:spPr>
      <dgm:t>
        <a:bodyPr/>
        <a:lstStyle/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Knowledge</a:t>
          </a:r>
        </a:p>
        <a:p>
          <a:pPr algn="ctr"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Students will learn about the world of work and a wide range of careers.</a:t>
          </a:r>
        </a:p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Actions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Classroom career speakers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Field trips to local businesses (related to career clusters)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Dress for Your Future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Interest Assessment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Create Goals for the Future</a:t>
          </a:r>
        </a:p>
      </dgm:t>
    </dgm:pt>
    <dgm:pt modelId="{66E8707C-8C86-4764-8A18-DE10DC4BFE43}" type="parTrans" cxnId="{E35EC6F7-D951-468E-BAD6-6A366F784EF4}">
      <dgm:prSet/>
      <dgm:spPr/>
      <dgm:t>
        <a:bodyPr/>
        <a:lstStyle/>
        <a:p>
          <a:endParaRPr lang="en-US"/>
        </a:p>
      </dgm:t>
    </dgm:pt>
    <dgm:pt modelId="{9AF74647-1BDF-42A4-9AF4-36299B1B31F2}" type="sibTrans" cxnId="{E35EC6F7-D951-468E-BAD6-6A366F784EF4}">
      <dgm:prSet/>
      <dgm:spPr/>
      <dgm:t>
        <a:bodyPr/>
        <a:lstStyle/>
        <a:p>
          <a:endParaRPr lang="en-US"/>
        </a:p>
      </dgm:t>
    </dgm:pt>
    <dgm:pt modelId="{F9661250-2512-4185-B50C-14EB41CC5CCD}">
      <dgm:prSet phldrT="[Text]"/>
      <dgm:spPr>
        <a:xfrm>
          <a:off x="2509966" y="138988"/>
          <a:ext cx="1808949" cy="71786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Career Exploration</a:t>
          </a:r>
        </a:p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6-8</a:t>
          </a:r>
        </a:p>
      </dgm:t>
    </dgm:pt>
    <dgm:pt modelId="{F22AE396-E381-4C49-AE5B-E1CA5ED35FFC}" type="parTrans" cxnId="{34ADFCEC-BBC6-42AA-A8EB-358F45D9CD9C}">
      <dgm:prSet/>
      <dgm:spPr/>
      <dgm:t>
        <a:bodyPr/>
        <a:lstStyle/>
        <a:p>
          <a:endParaRPr lang="en-US"/>
        </a:p>
      </dgm:t>
    </dgm:pt>
    <dgm:pt modelId="{1BCD958B-F0DD-4222-AA28-71FF130818A7}" type="sibTrans" cxnId="{34ADFCEC-BBC6-42AA-A8EB-358F45D9CD9C}">
      <dgm:prSet/>
      <dgm:spPr/>
      <dgm:t>
        <a:bodyPr/>
        <a:lstStyle/>
        <a:p>
          <a:endParaRPr lang="en-US"/>
        </a:p>
      </dgm:t>
    </dgm:pt>
    <dgm:pt modelId="{35FEACC7-41BA-4F4F-B4BA-9471EB356BB8}">
      <dgm:prSet phldrT="[Text]"/>
      <dgm:spPr>
        <a:xfrm>
          <a:off x="2509966" y="856853"/>
          <a:ext cx="1808949" cy="3733190"/>
        </a:xfrm>
        <a:prstGeom prst="wedgeRectCallout">
          <a:avLst>
            <a:gd name="adj1" fmla="val 62500"/>
            <a:gd name="adj2" fmla="val 20830"/>
          </a:avLst>
        </a:prstGeom>
      </dgm:spPr>
      <dgm:t>
        <a:bodyPr/>
        <a:lstStyle/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Knowledge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Students will explore their career interests through embedded activities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Students begin planning for their future with career information and postsecondary education data. Plans include course selection and high school planning.</a:t>
          </a:r>
        </a:p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Actions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Take a career assessment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Job Shadowing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College and Career Fair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High School Coursework Plan Development</a:t>
          </a:r>
        </a:p>
      </dgm:t>
    </dgm:pt>
    <dgm:pt modelId="{7C546730-C35A-4582-B945-80C6EDEEE4C2}" type="parTrans" cxnId="{9211B548-3C27-47E5-8267-59734F2BDD49}">
      <dgm:prSet/>
      <dgm:spPr/>
      <dgm:t>
        <a:bodyPr/>
        <a:lstStyle/>
        <a:p>
          <a:endParaRPr lang="en-US"/>
        </a:p>
      </dgm:t>
    </dgm:pt>
    <dgm:pt modelId="{07BC95DC-2E2A-40B5-989A-DA07554C58D4}" type="sibTrans" cxnId="{9211B548-3C27-47E5-8267-59734F2BDD49}">
      <dgm:prSet/>
      <dgm:spPr/>
      <dgm:t>
        <a:bodyPr/>
        <a:lstStyle/>
        <a:p>
          <a:endParaRPr lang="en-US"/>
        </a:p>
      </dgm:t>
    </dgm:pt>
    <dgm:pt modelId="{A2DDFCDF-AC6B-4506-B3DF-7875B35857C7}">
      <dgm:prSet phldrT="[Text]"/>
      <dgm:spPr>
        <a:xfrm>
          <a:off x="4319458" y="0"/>
          <a:ext cx="1808949" cy="85831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Career  Advising</a:t>
          </a:r>
        </a:p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9-12</a:t>
          </a:r>
        </a:p>
      </dgm:t>
    </dgm:pt>
    <dgm:pt modelId="{7F8BD889-974E-441D-A7B4-FE43C27D4A6C}" type="parTrans" cxnId="{B17645D3-782D-4511-9189-A7C80DE7F313}">
      <dgm:prSet/>
      <dgm:spPr/>
      <dgm:t>
        <a:bodyPr/>
        <a:lstStyle/>
        <a:p>
          <a:endParaRPr lang="en-US"/>
        </a:p>
      </dgm:t>
    </dgm:pt>
    <dgm:pt modelId="{AD3C6919-87CF-47EE-9091-C7C61ADFAAED}" type="sibTrans" cxnId="{B17645D3-782D-4511-9189-A7C80DE7F313}">
      <dgm:prSet/>
      <dgm:spPr/>
      <dgm:t>
        <a:bodyPr/>
        <a:lstStyle/>
        <a:p>
          <a:endParaRPr lang="en-US"/>
        </a:p>
      </dgm:t>
    </dgm:pt>
    <dgm:pt modelId="{2D7917BF-AE98-490E-8BAE-E70F00A10792}">
      <dgm:prSet phldrT="[Text]"/>
      <dgm:spPr>
        <a:xfrm>
          <a:off x="4319458" y="856853"/>
          <a:ext cx="1808949" cy="4019946"/>
        </a:xfrm>
        <a:prstGeom prst="wedgeRectCallout">
          <a:avLst>
            <a:gd name="adj1" fmla="val 0"/>
            <a:gd name="adj2" fmla="val 0"/>
          </a:avLst>
        </a:prstGeom>
      </dgm:spPr>
      <dgm:t>
        <a:bodyPr/>
        <a:lstStyle/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Knowledge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Students will gain experience and training towards college and career goals.</a:t>
          </a:r>
        </a:p>
        <a:p>
          <a:pPr algn="ctr">
            <a:buNone/>
          </a:pPr>
          <a:r>
            <a:rPr lang="en-US" b="0" i="0">
              <a:latin typeface="Calibri" panose="020F0502020204030204"/>
              <a:ea typeface="+mn-ea"/>
              <a:cs typeface="+mn-cs"/>
            </a:rPr>
            <a:t>Career advising strategies focus on making clear links between career options and educational decisions.</a:t>
          </a:r>
        </a:p>
        <a:p>
          <a:pPr algn="ctr">
            <a:buNone/>
          </a:pPr>
          <a:r>
            <a:rPr lang="en-US" b="0" i="0">
              <a:latin typeface="Calibri" panose="020F0502020204030204"/>
              <a:ea typeface="+mn-ea"/>
              <a:cs typeface="+mn-cs"/>
            </a:rPr>
            <a:t> Students will develop the skills to revisit previous exploration and planning strategies as they face career changes throughout life.</a:t>
          </a:r>
          <a:endParaRPr lang="en-US" b="0"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endParaRPr lang="en-US" b="0"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r>
            <a:rPr lang="en-US" b="1">
              <a:latin typeface="Calibri" panose="020F0502020204030204"/>
              <a:ea typeface="+mn-ea"/>
              <a:cs typeface="+mn-cs"/>
            </a:rPr>
            <a:t>Actions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  CTE Courses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Work-Based Learning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Industry Certifications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Apprenticeships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Volunteering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Dual Enrollment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Advanced Placement Courses</a:t>
          </a:r>
        </a:p>
        <a:p>
          <a:pPr algn="ctr">
            <a:buNone/>
          </a:pPr>
          <a:r>
            <a:rPr lang="en-US" b="0">
              <a:latin typeface="Calibri" panose="020F0502020204030204"/>
              <a:ea typeface="+mn-ea"/>
              <a:cs typeface="+mn-cs"/>
            </a:rPr>
            <a:t>Dual Credit</a:t>
          </a:r>
        </a:p>
        <a:p>
          <a:pPr algn="ctr">
            <a:buNone/>
          </a:pPr>
          <a:endParaRPr lang="en-US" b="0"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endParaRPr lang="en-US" b="0">
            <a:latin typeface="Calibri" panose="020F0502020204030204"/>
            <a:ea typeface="+mn-ea"/>
            <a:cs typeface="+mn-cs"/>
          </a:endParaRPr>
        </a:p>
      </dgm:t>
    </dgm:pt>
    <dgm:pt modelId="{A554B885-ECE9-4E9A-835E-DD964CD5EC6A}" type="parTrans" cxnId="{241B9693-B973-4D03-82F5-21376FCC3DFF}">
      <dgm:prSet/>
      <dgm:spPr/>
      <dgm:t>
        <a:bodyPr/>
        <a:lstStyle/>
        <a:p>
          <a:endParaRPr lang="en-US"/>
        </a:p>
      </dgm:t>
    </dgm:pt>
    <dgm:pt modelId="{D6E80B5D-F5C4-413C-9ACF-F134E9385F3D}" type="sibTrans" cxnId="{241B9693-B973-4D03-82F5-21376FCC3DFF}">
      <dgm:prSet/>
      <dgm:spPr/>
      <dgm:t>
        <a:bodyPr/>
        <a:lstStyle/>
        <a:p>
          <a:endParaRPr lang="en-US"/>
        </a:p>
      </dgm:t>
    </dgm:pt>
    <dgm:pt modelId="{33DE96EF-8859-407A-9CB0-F522894A69F9}">
      <dgm:prSet phldrT="[Text]"/>
      <dgm:spPr>
        <a:xfrm>
          <a:off x="701017" y="856853"/>
          <a:ext cx="1808949" cy="3445946"/>
        </a:xfrm>
        <a:prstGeom prst="wedgeRectCallout">
          <a:avLst>
            <a:gd name="adj1" fmla="val 62500"/>
            <a:gd name="adj2" fmla="val 20830"/>
          </a:avLst>
        </a:prstGeom>
      </dgm:spPr>
      <dgm:t>
        <a:bodyPr/>
        <a:lstStyle/>
        <a:p>
          <a:pPr algn="ctr">
            <a:buNone/>
          </a:pPr>
          <a:endParaRPr lang="en-US" b="0"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endParaRPr lang="en-US" b="0">
            <a:latin typeface="Calibri" panose="020F0502020204030204"/>
            <a:ea typeface="+mn-ea"/>
            <a:cs typeface="+mn-cs"/>
          </a:endParaRPr>
        </a:p>
      </dgm:t>
    </dgm:pt>
    <dgm:pt modelId="{FFCFAA3D-6D7D-449B-9852-8B9E39520A34}" type="parTrans" cxnId="{718DF57A-0B5C-45A4-9397-43F6C1ECFB88}">
      <dgm:prSet/>
      <dgm:spPr/>
      <dgm:t>
        <a:bodyPr/>
        <a:lstStyle/>
        <a:p>
          <a:endParaRPr lang="en-US"/>
        </a:p>
      </dgm:t>
    </dgm:pt>
    <dgm:pt modelId="{78ED02AA-DC78-4301-9322-4EE602C5362D}" type="sibTrans" cxnId="{718DF57A-0B5C-45A4-9397-43F6C1ECFB88}">
      <dgm:prSet/>
      <dgm:spPr/>
      <dgm:t>
        <a:bodyPr/>
        <a:lstStyle/>
        <a:p>
          <a:endParaRPr lang="en-US"/>
        </a:p>
      </dgm:t>
    </dgm:pt>
    <dgm:pt modelId="{929AEBEC-4209-4174-9559-0F6901E04976}" type="pres">
      <dgm:prSet presAssocID="{A7A13522-01E8-442B-8A20-7C1B66C4E98B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9212583C-5DB8-43ED-B12C-72BAC581D523}" type="pres">
      <dgm:prSet presAssocID="{A2DDFCDF-AC6B-4506-B3DF-7875B35857C7}" presName="ChildAccent3" presStyleCnt="0"/>
      <dgm:spPr/>
    </dgm:pt>
    <dgm:pt modelId="{FBA24371-401B-485F-B623-FA5A81810A73}" type="pres">
      <dgm:prSet presAssocID="{A2DDFCDF-AC6B-4506-B3DF-7875B35857C7}" presName="ChildAccent" presStyleLbl="alignImgPlace1" presStyleIdx="0" presStyleCnt="3"/>
      <dgm:spPr/>
    </dgm:pt>
    <dgm:pt modelId="{37AB4D64-F0BE-4CF5-ACF6-6AC083B68844}" type="pres">
      <dgm:prSet presAssocID="{A2DDFCDF-AC6B-4506-B3DF-7875B35857C7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4EB16F1-CFD0-464F-A52D-77148E5DE78C}" type="pres">
      <dgm:prSet presAssocID="{A2DDFCDF-AC6B-4506-B3DF-7875B35857C7}" presName="Parent3" presStyleLbl="node1" presStyleIdx="0" presStyleCnt="3">
        <dgm:presLayoutVars>
          <dgm:chMax val="2"/>
          <dgm:chPref val="1"/>
          <dgm:bulletEnabled val="1"/>
        </dgm:presLayoutVars>
      </dgm:prSet>
      <dgm:spPr/>
    </dgm:pt>
    <dgm:pt modelId="{FD30B286-02E2-4859-B6D4-E988E1A11AA3}" type="pres">
      <dgm:prSet presAssocID="{F9661250-2512-4185-B50C-14EB41CC5CCD}" presName="ChildAccent2" presStyleCnt="0"/>
      <dgm:spPr/>
    </dgm:pt>
    <dgm:pt modelId="{4F68B953-1384-4242-9E9D-F46CEDC1F14E}" type="pres">
      <dgm:prSet presAssocID="{F9661250-2512-4185-B50C-14EB41CC5CCD}" presName="ChildAccent" presStyleLbl="alignImgPlace1" presStyleIdx="1" presStyleCnt="3"/>
      <dgm:spPr/>
    </dgm:pt>
    <dgm:pt modelId="{A05C4801-913A-4161-AE50-898F2050FCB1}" type="pres">
      <dgm:prSet presAssocID="{F9661250-2512-4185-B50C-14EB41CC5CCD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B15BD7F-A575-460F-9EAD-D1E8763D01A6}" type="pres">
      <dgm:prSet presAssocID="{F9661250-2512-4185-B50C-14EB41CC5CCD}" presName="Parent2" presStyleLbl="node1" presStyleIdx="1" presStyleCnt="3">
        <dgm:presLayoutVars>
          <dgm:chMax val="2"/>
          <dgm:chPref val="1"/>
          <dgm:bulletEnabled val="1"/>
        </dgm:presLayoutVars>
      </dgm:prSet>
      <dgm:spPr/>
    </dgm:pt>
    <dgm:pt modelId="{DAAABDF9-9A78-4443-9BE5-877D5883217A}" type="pres">
      <dgm:prSet presAssocID="{E2EFBEB5-65D5-40E5-B2DF-2B84E78D729C}" presName="ChildAccent1" presStyleCnt="0"/>
      <dgm:spPr/>
    </dgm:pt>
    <dgm:pt modelId="{774388F4-095A-4637-9F0F-A68846708C53}" type="pres">
      <dgm:prSet presAssocID="{E2EFBEB5-65D5-40E5-B2DF-2B84E78D729C}" presName="ChildAccent" presStyleLbl="alignImgPlace1" presStyleIdx="2" presStyleCnt="3"/>
      <dgm:spPr/>
    </dgm:pt>
    <dgm:pt modelId="{75BE15F3-5F79-44F4-A929-30E7DC520731}" type="pres">
      <dgm:prSet presAssocID="{E2EFBEB5-65D5-40E5-B2DF-2B84E78D729C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DC2F194-D42F-4640-ADDA-DA4B7AADCD7D}" type="pres">
      <dgm:prSet presAssocID="{E2EFBEB5-65D5-40E5-B2DF-2B84E78D729C}" presName="Parent1" presStyleLbl="node1" presStyleIdx="2" presStyleCnt="3">
        <dgm:presLayoutVars>
          <dgm:chMax val="2"/>
          <dgm:chPref val="1"/>
          <dgm:bulletEnabled val="1"/>
        </dgm:presLayoutVars>
      </dgm:prSet>
      <dgm:spPr/>
    </dgm:pt>
  </dgm:ptLst>
  <dgm:cxnLst>
    <dgm:cxn modelId="{FDDCDB24-B563-48B7-9164-37238E819132}" srcId="{A7A13522-01E8-442B-8A20-7C1B66C4E98B}" destId="{E2EFBEB5-65D5-40E5-B2DF-2B84E78D729C}" srcOrd="0" destOrd="0" parTransId="{39B4D831-6080-48DF-A46C-5EF47E464993}" sibTransId="{2011B48B-C1FA-4397-8AE2-FB3295D59169}"/>
    <dgm:cxn modelId="{5F874827-D0D4-4766-93C9-A3D72B136594}" type="presOf" srcId="{F9661250-2512-4185-B50C-14EB41CC5CCD}" destId="{3B15BD7F-A575-460F-9EAD-D1E8763D01A6}" srcOrd="0" destOrd="0" presId="urn:microsoft.com/office/officeart/2011/layout/InterconnectedBlockProcess"/>
    <dgm:cxn modelId="{9211B548-3C27-47E5-8267-59734F2BDD49}" srcId="{F9661250-2512-4185-B50C-14EB41CC5CCD}" destId="{35FEACC7-41BA-4F4F-B4BA-9471EB356BB8}" srcOrd="0" destOrd="0" parTransId="{7C546730-C35A-4582-B945-80C6EDEEE4C2}" sibTransId="{07BC95DC-2E2A-40B5-989A-DA07554C58D4}"/>
    <dgm:cxn modelId="{5941AD5D-7352-4143-A58D-4B8B364D6B80}" type="presOf" srcId="{F62388AD-2FF5-40BE-9E39-8BA8483C778F}" destId="{75BE15F3-5F79-44F4-A929-30E7DC520731}" srcOrd="1" destOrd="0" presId="urn:microsoft.com/office/officeart/2011/layout/InterconnectedBlockProcess"/>
    <dgm:cxn modelId="{F9A8076B-6788-4A96-B8B7-BABB743F9218}" type="presOf" srcId="{E2EFBEB5-65D5-40E5-B2DF-2B84E78D729C}" destId="{ADC2F194-D42F-4640-ADDA-DA4B7AADCD7D}" srcOrd="0" destOrd="0" presId="urn:microsoft.com/office/officeart/2011/layout/InterconnectedBlockProcess"/>
    <dgm:cxn modelId="{53976E6E-E5C1-4BB5-9C6A-A26FB1353B59}" type="presOf" srcId="{F62388AD-2FF5-40BE-9E39-8BA8483C778F}" destId="{774388F4-095A-4637-9F0F-A68846708C53}" srcOrd="0" destOrd="0" presId="urn:microsoft.com/office/officeart/2011/layout/InterconnectedBlockProcess"/>
    <dgm:cxn modelId="{68D10F74-4B04-45A5-B9BB-BAC85732025C}" type="presOf" srcId="{33DE96EF-8859-407A-9CB0-F522894A69F9}" destId="{774388F4-095A-4637-9F0F-A68846708C53}" srcOrd="0" destOrd="1" presId="urn:microsoft.com/office/officeart/2011/layout/InterconnectedBlockProcess"/>
    <dgm:cxn modelId="{718DF57A-0B5C-45A4-9397-43F6C1ECFB88}" srcId="{F62388AD-2FF5-40BE-9E39-8BA8483C778F}" destId="{33DE96EF-8859-407A-9CB0-F522894A69F9}" srcOrd="0" destOrd="0" parTransId="{FFCFAA3D-6D7D-449B-9852-8B9E39520A34}" sibTransId="{78ED02AA-DC78-4301-9322-4EE602C5362D}"/>
    <dgm:cxn modelId="{67191C7D-6788-4239-805A-EACC032B2233}" type="presOf" srcId="{35FEACC7-41BA-4F4F-B4BA-9471EB356BB8}" destId="{4F68B953-1384-4242-9E9D-F46CEDC1F14E}" srcOrd="0" destOrd="0" presId="urn:microsoft.com/office/officeart/2011/layout/InterconnectedBlockProcess"/>
    <dgm:cxn modelId="{46765586-B2B6-4C9B-B373-7A322A84F31D}" type="presOf" srcId="{33DE96EF-8859-407A-9CB0-F522894A69F9}" destId="{75BE15F3-5F79-44F4-A929-30E7DC520731}" srcOrd="1" destOrd="1" presId="urn:microsoft.com/office/officeart/2011/layout/InterconnectedBlockProcess"/>
    <dgm:cxn modelId="{241B9693-B973-4D03-82F5-21376FCC3DFF}" srcId="{A2DDFCDF-AC6B-4506-B3DF-7875B35857C7}" destId="{2D7917BF-AE98-490E-8BAE-E70F00A10792}" srcOrd="0" destOrd="0" parTransId="{A554B885-ECE9-4E9A-835E-DD964CD5EC6A}" sibTransId="{D6E80B5D-F5C4-413C-9ACF-F134E9385F3D}"/>
    <dgm:cxn modelId="{6B6543C0-BE6D-4F78-ABC4-9E0953CD9B0D}" type="presOf" srcId="{35FEACC7-41BA-4F4F-B4BA-9471EB356BB8}" destId="{A05C4801-913A-4161-AE50-898F2050FCB1}" srcOrd="1" destOrd="0" presId="urn:microsoft.com/office/officeart/2011/layout/InterconnectedBlockProcess"/>
    <dgm:cxn modelId="{B17645D3-782D-4511-9189-A7C80DE7F313}" srcId="{A7A13522-01E8-442B-8A20-7C1B66C4E98B}" destId="{A2DDFCDF-AC6B-4506-B3DF-7875B35857C7}" srcOrd="2" destOrd="0" parTransId="{7F8BD889-974E-441D-A7B4-FE43C27D4A6C}" sibTransId="{AD3C6919-87CF-47EE-9091-C7C61ADFAAED}"/>
    <dgm:cxn modelId="{1F84A8DF-D327-4A76-AE11-9DCD4B92E4F1}" type="presOf" srcId="{A2DDFCDF-AC6B-4506-B3DF-7875B35857C7}" destId="{E4EB16F1-CFD0-464F-A52D-77148E5DE78C}" srcOrd="0" destOrd="0" presId="urn:microsoft.com/office/officeart/2011/layout/InterconnectedBlockProcess"/>
    <dgm:cxn modelId="{80104FEA-1AB6-449F-92DF-2E7609FC1B05}" type="presOf" srcId="{2D7917BF-AE98-490E-8BAE-E70F00A10792}" destId="{37AB4D64-F0BE-4CF5-ACF6-6AC083B68844}" srcOrd="1" destOrd="0" presId="urn:microsoft.com/office/officeart/2011/layout/InterconnectedBlockProcess"/>
    <dgm:cxn modelId="{34ADFCEC-BBC6-42AA-A8EB-358F45D9CD9C}" srcId="{A7A13522-01E8-442B-8A20-7C1B66C4E98B}" destId="{F9661250-2512-4185-B50C-14EB41CC5CCD}" srcOrd="1" destOrd="0" parTransId="{F22AE396-E381-4C49-AE5B-E1CA5ED35FFC}" sibTransId="{1BCD958B-F0DD-4222-AA28-71FF130818A7}"/>
    <dgm:cxn modelId="{941F40F1-3A81-4E7B-89A4-9BD9133FFD66}" type="presOf" srcId="{2D7917BF-AE98-490E-8BAE-E70F00A10792}" destId="{FBA24371-401B-485F-B623-FA5A81810A73}" srcOrd="0" destOrd="0" presId="urn:microsoft.com/office/officeart/2011/layout/InterconnectedBlockProcess"/>
    <dgm:cxn modelId="{E35EC6F7-D951-468E-BAD6-6A366F784EF4}" srcId="{E2EFBEB5-65D5-40E5-B2DF-2B84E78D729C}" destId="{F62388AD-2FF5-40BE-9E39-8BA8483C778F}" srcOrd="0" destOrd="0" parTransId="{66E8707C-8C86-4764-8A18-DE10DC4BFE43}" sibTransId="{9AF74647-1BDF-42A4-9AF4-36299B1B31F2}"/>
    <dgm:cxn modelId="{5385A6FD-4132-4B93-A3D3-30931EE2AF14}" type="presOf" srcId="{A7A13522-01E8-442B-8A20-7C1B66C4E98B}" destId="{929AEBEC-4209-4174-9559-0F6901E04976}" srcOrd="0" destOrd="0" presId="urn:microsoft.com/office/officeart/2011/layout/InterconnectedBlockProcess"/>
    <dgm:cxn modelId="{F59F60E6-04A0-4228-B2F9-E1C8F3E65F33}" type="presParOf" srcId="{929AEBEC-4209-4174-9559-0F6901E04976}" destId="{9212583C-5DB8-43ED-B12C-72BAC581D523}" srcOrd="0" destOrd="0" presId="urn:microsoft.com/office/officeart/2011/layout/InterconnectedBlockProcess"/>
    <dgm:cxn modelId="{6D34F6B0-3BB1-4EDB-829B-38F695E1F448}" type="presParOf" srcId="{9212583C-5DB8-43ED-B12C-72BAC581D523}" destId="{FBA24371-401B-485F-B623-FA5A81810A73}" srcOrd="0" destOrd="0" presId="urn:microsoft.com/office/officeart/2011/layout/InterconnectedBlockProcess"/>
    <dgm:cxn modelId="{9A08A39F-52EC-45BF-AE2D-974E700DF698}" type="presParOf" srcId="{929AEBEC-4209-4174-9559-0F6901E04976}" destId="{37AB4D64-F0BE-4CF5-ACF6-6AC083B68844}" srcOrd="1" destOrd="0" presId="urn:microsoft.com/office/officeart/2011/layout/InterconnectedBlockProcess"/>
    <dgm:cxn modelId="{5040DCDA-28E4-4ADD-B91F-C1813A453F0B}" type="presParOf" srcId="{929AEBEC-4209-4174-9559-0F6901E04976}" destId="{E4EB16F1-CFD0-464F-A52D-77148E5DE78C}" srcOrd="2" destOrd="0" presId="urn:microsoft.com/office/officeart/2011/layout/InterconnectedBlockProcess"/>
    <dgm:cxn modelId="{55149368-21A3-4EF6-A2BA-27FB297F3B79}" type="presParOf" srcId="{929AEBEC-4209-4174-9559-0F6901E04976}" destId="{FD30B286-02E2-4859-B6D4-E988E1A11AA3}" srcOrd="3" destOrd="0" presId="urn:microsoft.com/office/officeart/2011/layout/InterconnectedBlockProcess"/>
    <dgm:cxn modelId="{962FBD0A-7304-4DED-9833-51C93AB8CEFB}" type="presParOf" srcId="{FD30B286-02E2-4859-B6D4-E988E1A11AA3}" destId="{4F68B953-1384-4242-9E9D-F46CEDC1F14E}" srcOrd="0" destOrd="0" presId="urn:microsoft.com/office/officeart/2011/layout/InterconnectedBlockProcess"/>
    <dgm:cxn modelId="{E57869CA-63F3-4932-95C5-1E3338FB323C}" type="presParOf" srcId="{929AEBEC-4209-4174-9559-0F6901E04976}" destId="{A05C4801-913A-4161-AE50-898F2050FCB1}" srcOrd="4" destOrd="0" presId="urn:microsoft.com/office/officeart/2011/layout/InterconnectedBlockProcess"/>
    <dgm:cxn modelId="{ED297E5C-D135-47E0-9399-4A99EEBE768F}" type="presParOf" srcId="{929AEBEC-4209-4174-9559-0F6901E04976}" destId="{3B15BD7F-A575-460F-9EAD-D1E8763D01A6}" srcOrd="5" destOrd="0" presId="urn:microsoft.com/office/officeart/2011/layout/InterconnectedBlockProcess"/>
    <dgm:cxn modelId="{DFA98465-17FE-4BED-A5D5-B962C33F9D2D}" type="presParOf" srcId="{929AEBEC-4209-4174-9559-0F6901E04976}" destId="{DAAABDF9-9A78-4443-9BE5-877D5883217A}" srcOrd="6" destOrd="0" presId="urn:microsoft.com/office/officeart/2011/layout/InterconnectedBlockProcess"/>
    <dgm:cxn modelId="{56D56491-1081-4AE2-9957-A9601B197F71}" type="presParOf" srcId="{DAAABDF9-9A78-4443-9BE5-877D5883217A}" destId="{774388F4-095A-4637-9F0F-A68846708C53}" srcOrd="0" destOrd="0" presId="urn:microsoft.com/office/officeart/2011/layout/InterconnectedBlockProcess"/>
    <dgm:cxn modelId="{E01645C2-50A9-4BB3-A20F-F4A8D408FB8D}" type="presParOf" srcId="{929AEBEC-4209-4174-9559-0F6901E04976}" destId="{75BE15F3-5F79-44F4-A929-30E7DC520731}" srcOrd="7" destOrd="0" presId="urn:microsoft.com/office/officeart/2011/layout/InterconnectedBlockProcess"/>
    <dgm:cxn modelId="{A81F8E71-9484-4A5A-A591-064A6A7F54F7}" type="presParOf" srcId="{929AEBEC-4209-4174-9559-0F6901E04976}" destId="{ADC2F194-D42F-4640-ADDA-DA4B7AADCD7D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A24371-401B-485F-B623-FA5A81810A73}">
      <dsp:nvSpPr>
        <dsp:cNvPr id="0" name=""/>
        <dsp:cNvSpPr/>
      </dsp:nvSpPr>
      <dsp:spPr>
        <a:xfrm>
          <a:off x="4048362" y="803076"/>
          <a:ext cx="1695417" cy="3767648"/>
        </a:xfrm>
        <a:prstGeom prst="wedgeRectCallout">
          <a:avLst>
            <a:gd name="adj1" fmla="val 0"/>
            <a:gd name="adj2" fmla="val 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Knowledge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Students will gain experience and training towards college and career goals.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i="0" kern="1200">
              <a:latin typeface="Calibri" panose="020F0502020204030204"/>
              <a:ea typeface="+mn-ea"/>
              <a:cs typeface="+mn-cs"/>
            </a:rPr>
            <a:t>Career advising strategies focus on making clear links between career options and educational decisions.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i="0" kern="1200">
              <a:latin typeface="Calibri" panose="020F0502020204030204"/>
              <a:ea typeface="+mn-ea"/>
              <a:cs typeface="+mn-cs"/>
            </a:rPr>
            <a:t> Students will develop the skills to revisit previous exploration and planning strategies as they face career changes throughout life.</a:t>
          </a:r>
          <a:endParaRPr lang="en-US" sz="800" b="0" kern="1200">
            <a:latin typeface="Calibri" panose="020F0502020204030204"/>
            <a:ea typeface="+mn-ea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latin typeface="Calibri" panose="020F0502020204030204"/>
            <a:ea typeface="+mn-ea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Actions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  CTE Courses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Work-Based Learning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Industry Certifications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Apprenticeships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Volunteering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Dual Enrollment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Advanced Placement Courses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Dual Credit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latin typeface="Calibri" panose="020F0502020204030204"/>
            <a:ea typeface="+mn-ea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latin typeface="Calibri" panose="020F0502020204030204"/>
            <a:ea typeface="+mn-ea"/>
            <a:cs typeface="+mn-cs"/>
          </a:endParaRPr>
        </a:p>
      </dsp:txBody>
      <dsp:txXfrm>
        <a:off x="4263532" y="803076"/>
        <a:ext cx="1480247" cy="3767648"/>
      </dsp:txXfrm>
    </dsp:sp>
    <dsp:sp modelId="{E4EB16F1-CFD0-464F-A52D-77148E5DE78C}">
      <dsp:nvSpPr>
        <dsp:cNvPr id="0" name=""/>
        <dsp:cNvSpPr/>
      </dsp:nvSpPr>
      <dsp:spPr>
        <a:xfrm>
          <a:off x="4048362" y="0"/>
          <a:ext cx="1695417" cy="804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Career  Advising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9-12</a:t>
          </a:r>
        </a:p>
      </dsp:txBody>
      <dsp:txXfrm>
        <a:off x="4048362" y="0"/>
        <a:ext cx="1695417" cy="804447"/>
      </dsp:txXfrm>
    </dsp:sp>
    <dsp:sp modelId="{4F68B953-1384-4242-9E9D-F46CEDC1F14E}">
      <dsp:nvSpPr>
        <dsp:cNvPr id="0" name=""/>
        <dsp:cNvSpPr/>
      </dsp:nvSpPr>
      <dsp:spPr>
        <a:xfrm>
          <a:off x="2352437" y="803076"/>
          <a:ext cx="1695417" cy="3498889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Knowledge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Students will explore their career interests through embedded activities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Students begin planning for their future with career information and postsecondary education data. Plans include course selection and high school planning.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Actions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Take a career assessment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Job Shadowing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College and Career Fair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High School Coursework Plan Development</a:t>
          </a:r>
        </a:p>
      </dsp:txBody>
      <dsp:txXfrm>
        <a:off x="2567607" y="803076"/>
        <a:ext cx="1480247" cy="3498889"/>
      </dsp:txXfrm>
    </dsp:sp>
    <dsp:sp modelId="{3B15BD7F-A575-460F-9EAD-D1E8763D01A6}">
      <dsp:nvSpPr>
        <dsp:cNvPr id="0" name=""/>
        <dsp:cNvSpPr/>
      </dsp:nvSpPr>
      <dsp:spPr>
        <a:xfrm>
          <a:off x="2352437" y="130265"/>
          <a:ext cx="1695417" cy="6728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Career Exploration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6-8</a:t>
          </a:r>
        </a:p>
      </dsp:txBody>
      <dsp:txXfrm>
        <a:off x="2352437" y="130265"/>
        <a:ext cx="1695417" cy="672810"/>
      </dsp:txXfrm>
    </dsp:sp>
    <dsp:sp modelId="{774388F4-095A-4637-9F0F-A68846708C53}">
      <dsp:nvSpPr>
        <dsp:cNvPr id="0" name=""/>
        <dsp:cNvSpPr/>
      </dsp:nvSpPr>
      <dsp:spPr>
        <a:xfrm>
          <a:off x="657020" y="803076"/>
          <a:ext cx="1695417" cy="322967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Knowledge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Students will learn about the world of work and a wide range of careers.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Actions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Classroom career speakers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Field trips to local businesses (related to career clusters)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Dress for Your Future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Interest Assessment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Calibri" panose="020F0502020204030204"/>
              <a:ea typeface="+mn-ea"/>
              <a:cs typeface="+mn-cs"/>
            </a:rPr>
            <a:t>Create Goals for the Future</a:t>
          </a:r>
        </a:p>
        <a:p>
          <a:pPr marL="57150" lvl="1" indent="-57150" algn="ct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600" b="0" kern="1200">
            <a:latin typeface="Calibri" panose="020F0502020204030204"/>
            <a:ea typeface="+mn-ea"/>
            <a:cs typeface="+mn-cs"/>
          </a:endParaRPr>
        </a:p>
        <a:p>
          <a:pPr marL="57150" lvl="1" indent="-57150" algn="ct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600" b="0" kern="1200">
            <a:latin typeface="Calibri" panose="020F0502020204030204"/>
            <a:ea typeface="+mn-ea"/>
            <a:cs typeface="+mn-cs"/>
          </a:endParaRPr>
        </a:p>
      </dsp:txBody>
      <dsp:txXfrm>
        <a:off x="872190" y="803076"/>
        <a:ext cx="1480247" cy="3229674"/>
      </dsp:txXfrm>
    </dsp:sp>
    <dsp:sp modelId="{ADC2F194-D42F-4640-ADDA-DA4B7AADCD7D}">
      <dsp:nvSpPr>
        <dsp:cNvPr id="0" name=""/>
        <dsp:cNvSpPr/>
      </dsp:nvSpPr>
      <dsp:spPr>
        <a:xfrm>
          <a:off x="657020" y="264644"/>
          <a:ext cx="1695417" cy="5384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Career Awareness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PreK-5</a:t>
          </a:r>
        </a:p>
      </dsp:txBody>
      <dsp:txXfrm>
        <a:off x="657020" y="264644"/>
        <a:ext cx="1695417" cy="538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2630"/>
      </a:accent1>
      <a:accent2>
        <a:srgbClr val="002D72"/>
      </a:accent2>
      <a:accent3>
        <a:srgbClr val="75787B"/>
      </a:accent3>
      <a:accent4>
        <a:srgbClr val="2DCCD3"/>
      </a:accent4>
      <a:accent5>
        <a:srgbClr val="D2D755"/>
      </a:accent5>
      <a:accent6>
        <a:srgbClr val="E8772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9D8CDAC4BE42917099D172834E91" ma:contentTypeVersion="7" ma:contentTypeDescription="Create a new document." ma:contentTypeScope="" ma:versionID="25dcd876e55bd790ebaea8152ce2b94e">
  <xsd:schema xmlns:xsd="http://www.w3.org/2001/XMLSchema" xmlns:xs="http://www.w3.org/2001/XMLSchema" xmlns:p="http://schemas.microsoft.com/office/2006/metadata/properties" xmlns:ns2="8059e8d0-a071-49da-ad1f-c69a2b272853" xmlns:ns3="88bc45f0-fb64-44cc-bf44-f9f8397c9796" targetNamespace="http://schemas.microsoft.com/office/2006/metadata/properties" ma:root="true" ma:fieldsID="bb5c6a7a6f489db4ce7ff6c744d404a3" ns2:_="" ns3:_="">
    <xsd:import namespace="8059e8d0-a071-49da-ad1f-c69a2b272853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8d0-a071-49da-ad1f-c69a2b272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145B1-3316-4798-AC7F-07212CAFB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1ECD9-5524-456D-909A-BCD529FA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e8d0-a071-49da-ad1f-c69a2b272853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9BAF4-D983-4F07-AFC4-71C8520AC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C:\Users\ca20950\Downloads\One-Pager-2020-Template.dotm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State of Tennessee Dept. of Education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Danesha Ward</dc:creator>
  <cp:keywords/>
  <dc:description/>
  <cp:lastModifiedBy>Hilary Travers</cp:lastModifiedBy>
  <cp:revision>2</cp:revision>
  <dcterms:created xsi:type="dcterms:W3CDTF">2022-06-20T19:10:00Z</dcterms:created>
  <dcterms:modified xsi:type="dcterms:W3CDTF">2022-06-20T19:10:00Z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0x010100CBCE9D8CDAC4BE42917099D172834E91</vt:lpwstr>
  </property>
</Properties>
</file>