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EC88" w14:textId="77777777" w:rsidR="002A526E" w:rsidRPr="002A526E" w:rsidRDefault="002A526E" w:rsidP="002A526E">
      <w:pPr>
        <w:jc w:val="center"/>
        <w:rPr>
          <w:rFonts w:cstheme="minorHAnsi"/>
          <w:b/>
          <w:bCs/>
          <w:sz w:val="36"/>
          <w:szCs w:val="36"/>
        </w:rPr>
      </w:pPr>
      <w:r w:rsidRPr="002A526E">
        <w:rPr>
          <w:rFonts w:cstheme="minorHAnsi"/>
          <w:b/>
          <w:bCs/>
          <w:sz w:val="36"/>
          <w:szCs w:val="36"/>
        </w:rPr>
        <w:t>Readability Tools</w:t>
      </w:r>
    </w:p>
    <w:p w14:paraId="472E1032" w14:textId="77777777" w:rsidR="002A526E" w:rsidRPr="002A526E" w:rsidRDefault="002A526E" w:rsidP="002A526E">
      <w:pPr>
        <w:rPr>
          <w:rFonts w:cstheme="minorHAnsi"/>
          <w:sz w:val="36"/>
          <w:szCs w:val="36"/>
        </w:rPr>
      </w:pPr>
    </w:p>
    <w:p w14:paraId="4D30327E" w14:textId="77777777" w:rsidR="002A526E" w:rsidRP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pacing w:val="-3"/>
          <w:sz w:val="36"/>
          <w:szCs w:val="36"/>
        </w:rPr>
        <w:t xml:space="preserve">The transition process can be complicated for family members. This is especially true if they are not familiar with transition-specific terminology. It is helpful to provide family members with resources in easy-to-understand language that explains the transition process. </w:t>
      </w:r>
      <w:r w:rsidRPr="002A526E">
        <w:rPr>
          <w:rFonts w:asciiTheme="minorHAnsi" w:hAnsiTheme="minorHAnsi" w:cstheme="minorHAnsi"/>
          <w:spacing w:val="-9"/>
          <w:sz w:val="36"/>
          <w:szCs w:val="36"/>
        </w:rPr>
        <w:t xml:space="preserve">We have </w:t>
      </w:r>
      <w:r w:rsidRPr="002A526E">
        <w:rPr>
          <w:rFonts w:asciiTheme="minorHAnsi" w:hAnsiTheme="minorHAnsi" w:cstheme="minorHAnsi"/>
          <w:sz w:val="36"/>
          <w:szCs w:val="36"/>
        </w:rPr>
        <w:t xml:space="preserve">included some helpful resources on how to make resources accessible (readable) to all families. </w:t>
      </w:r>
    </w:p>
    <w:p w14:paraId="4D0DEDEE" w14:textId="77777777" w:rsidR="002A526E" w:rsidRPr="002A526E" w:rsidRDefault="002A526E" w:rsidP="002A526E">
      <w:pPr>
        <w:pStyle w:val="BodyText"/>
        <w:kinsoku w:val="0"/>
        <w:overflowPunct w:val="0"/>
        <w:rPr>
          <w:rFonts w:asciiTheme="minorHAnsi" w:hAnsiTheme="minorHAnsi" w:cstheme="minorHAnsi"/>
          <w:sz w:val="36"/>
          <w:szCs w:val="36"/>
        </w:rPr>
      </w:pPr>
    </w:p>
    <w:p w14:paraId="2A6D9B5A" w14:textId="77777777" w:rsidR="002A526E" w:rsidRPr="002A526E" w:rsidRDefault="002A526E" w:rsidP="002A526E">
      <w:pPr>
        <w:pStyle w:val="BodyText"/>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What is Readability?</w:t>
      </w:r>
    </w:p>
    <w:p w14:paraId="49EDA802" w14:textId="77777777" w:rsidR="002A526E" w:rsidRPr="002A526E" w:rsidRDefault="002A526E" w:rsidP="002A526E">
      <w:pPr>
        <w:pStyle w:val="BodyText"/>
        <w:kinsoku w:val="0"/>
        <w:overflowPunct w:val="0"/>
        <w:rPr>
          <w:rFonts w:asciiTheme="minorHAnsi" w:hAnsiTheme="minorHAnsi" w:cstheme="minorHAnsi"/>
          <w:spacing w:val="-5"/>
          <w:sz w:val="36"/>
          <w:szCs w:val="36"/>
        </w:rPr>
      </w:pPr>
      <w:r w:rsidRPr="002A526E">
        <w:rPr>
          <w:rFonts w:asciiTheme="minorHAnsi" w:hAnsiTheme="minorHAnsi" w:cstheme="minorHAnsi"/>
          <w:sz w:val="36"/>
          <w:szCs w:val="36"/>
        </w:rPr>
        <w:t xml:space="preserve">Readability is a measure of how easy a piece of text is to read and comprehend. A test of readability is usually based on the complexity and familiarity of a particular text. To determine the readability of a text, many readability tests look at the number of syllables and words in the text to determine a readability score. </w:t>
      </w:r>
      <w:r w:rsidRPr="002A526E">
        <w:rPr>
          <w:rFonts w:asciiTheme="minorHAnsi" w:hAnsiTheme="minorHAnsi" w:cstheme="minorHAnsi"/>
          <w:spacing w:val="-3"/>
          <w:sz w:val="36"/>
          <w:szCs w:val="36"/>
        </w:rPr>
        <w:t xml:space="preserve">Most </w:t>
      </w:r>
      <w:r w:rsidRPr="002A526E">
        <w:rPr>
          <w:rFonts w:asciiTheme="minorHAnsi" w:hAnsiTheme="minorHAnsi" w:cstheme="minorHAnsi"/>
          <w:sz w:val="36"/>
          <w:szCs w:val="36"/>
        </w:rPr>
        <w:t>scores come in the form of a grade level or a</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designated</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scale.</w:t>
      </w:r>
      <w:r w:rsidRPr="002A526E">
        <w:rPr>
          <w:rFonts w:asciiTheme="minorHAnsi" w:hAnsiTheme="minorHAnsi" w:cstheme="minorHAnsi"/>
          <w:spacing w:val="-5"/>
          <w:sz w:val="36"/>
          <w:szCs w:val="36"/>
        </w:rPr>
        <w:t xml:space="preserve"> For example, more multi-syllabic words and more words per sentence often result in a higher readability score and therefore, a higher grade level. </w:t>
      </w:r>
    </w:p>
    <w:p w14:paraId="3D53262D" w14:textId="77777777" w:rsidR="002A526E" w:rsidRPr="002A526E" w:rsidRDefault="002A526E" w:rsidP="002A526E">
      <w:pPr>
        <w:pStyle w:val="BodyText"/>
        <w:kinsoku w:val="0"/>
        <w:overflowPunct w:val="0"/>
        <w:rPr>
          <w:rFonts w:asciiTheme="minorHAnsi" w:hAnsiTheme="minorHAnsi" w:cstheme="minorHAnsi"/>
          <w:spacing w:val="-5"/>
          <w:sz w:val="36"/>
          <w:szCs w:val="36"/>
        </w:rPr>
      </w:pPr>
    </w:p>
    <w:p w14:paraId="39EC50D5" w14:textId="77777777" w:rsidR="002A526E" w:rsidRPr="002A526E" w:rsidRDefault="002A526E" w:rsidP="002A526E">
      <w:pPr>
        <w:pStyle w:val="BodyText"/>
        <w:kinsoku w:val="0"/>
        <w:overflowPunct w:val="0"/>
        <w:rPr>
          <w:rFonts w:asciiTheme="minorHAnsi" w:hAnsiTheme="minorHAnsi" w:cstheme="minorHAnsi"/>
          <w:spacing w:val="-5"/>
          <w:sz w:val="36"/>
          <w:szCs w:val="36"/>
        </w:rPr>
      </w:pPr>
      <w:r w:rsidRPr="002A526E">
        <w:rPr>
          <w:rFonts w:asciiTheme="minorHAnsi" w:hAnsiTheme="minorHAnsi" w:cstheme="minorHAnsi"/>
          <w:spacing w:val="-5"/>
          <w:sz w:val="36"/>
          <w:szCs w:val="36"/>
        </w:rPr>
        <w:t xml:space="preserve">When developing resources to share with families, you will want to assess the readability of the text you are going to share using a few different tests. This way, you can get a </w:t>
      </w:r>
      <w:r w:rsidRPr="002A526E">
        <w:rPr>
          <w:rFonts w:asciiTheme="minorHAnsi" w:hAnsiTheme="minorHAnsi" w:cstheme="minorHAnsi"/>
          <w:sz w:val="36"/>
          <w:szCs w:val="36"/>
        </w:rPr>
        <w:t>true</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sense</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 xml:space="preserve">of a text’s </w:t>
      </w:r>
      <w:r w:rsidRPr="002A526E">
        <w:rPr>
          <w:rFonts w:asciiTheme="minorHAnsi" w:hAnsiTheme="minorHAnsi" w:cstheme="minorHAnsi"/>
          <w:spacing w:val="-3"/>
          <w:sz w:val="36"/>
          <w:szCs w:val="36"/>
        </w:rPr>
        <w:t>readability. To ensure your reading materials are accessible to a range of families, we suggest all resources remain at or below a 5</w:t>
      </w:r>
      <w:r w:rsidRPr="002A526E">
        <w:rPr>
          <w:rFonts w:asciiTheme="minorHAnsi" w:hAnsiTheme="minorHAnsi" w:cstheme="minorHAnsi"/>
          <w:spacing w:val="-3"/>
          <w:sz w:val="36"/>
          <w:szCs w:val="36"/>
          <w:vertAlign w:val="superscript"/>
        </w:rPr>
        <w:t>th</w:t>
      </w:r>
      <w:r w:rsidRPr="002A526E">
        <w:rPr>
          <w:rFonts w:asciiTheme="minorHAnsi" w:hAnsiTheme="minorHAnsi" w:cstheme="minorHAnsi"/>
          <w:spacing w:val="-3"/>
          <w:sz w:val="36"/>
          <w:szCs w:val="36"/>
        </w:rPr>
        <w:t xml:space="preserve"> grade reading level.  </w:t>
      </w:r>
    </w:p>
    <w:p w14:paraId="39E5D5F8" w14:textId="77777777" w:rsidR="002A526E" w:rsidRPr="002A526E" w:rsidRDefault="002A526E" w:rsidP="002A526E">
      <w:pPr>
        <w:pStyle w:val="BodyText"/>
        <w:kinsoku w:val="0"/>
        <w:overflowPunct w:val="0"/>
        <w:rPr>
          <w:rFonts w:asciiTheme="minorHAnsi" w:hAnsiTheme="minorHAnsi" w:cstheme="minorHAnsi"/>
          <w:sz w:val="36"/>
          <w:szCs w:val="36"/>
        </w:rPr>
      </w:pPr>
    </w:p>
    <w:p w14:paraId="536B69BF" w14:textId="77777777" w:rsidR="002A526E" w:rsidRDefault="002A526E" w:rsidP="002A526E">
      <w:pPr>
        <w:pStyle w:val="BodyText"/>
        <w:kinsoku w:val="0"/>
        <w:overflowPunct w:val="0"/>
        <w:rPr>
          <w:rFonts w:asciiTheme="minorHAnsi" w:hAnsiTheme="minorHAnsi" w:cstheme="minorHAnsi"/>
          <w:b/>
          <w:bCs/>
          <w:sz w:val="36"/>
          <w:szCs w:val="36"/>
        </w:rPr>
      </w:pPr>
    </w:p>
    <w:p w14:paraId="43C04B33" w14:textId="77777777" w:rsidR="002A526E" w:rsidRDefault="002A526E" w:rsidP="002A526E">
      <w:pPr>
        <w:pStyle w:val="BodyText"/>
        <w:kinsoku w:val="0"/>
        <w:overflowPunct w:val="0"/>
        <w:rPr>
          <w:rFonts w:asciiTheme="minorHAnsi" w:hAnsiTheme="minorHAnsi" w:cstheme="minorHAnsi"/>
          <w:b/>
          <w:bCs/>
          <w:sz w:val="36"/>
          <w:szCs w:val="36"/>
        </w:rPr>
      </w:pPr>
    </w:p>
    <w:p w14:paraId="414E55B9" w14:textId="5AC49CCD" w:rsidR="002A526E" w:rsidRPr="002A526E" w:rsidRDefault="002A526E" w:rsidP="002A526E">
      <w:pPr>
        <w:pStyle w:val="BodyText"/>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lastRenderedPageBreak/>
        <w:t>Resources</w:t>
      </w:r>
    </w:p>
    <w:p w14:paraId="753B70BF" w14:textId="77777777" w:rsidR="002A526E" w:rsidRP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z w:val="36"/>
          <w:szCs w:val="36"/>
        </w:rPr>
        <w:t>Below you will find some free resources you can use to check the readability of a text:</w:t>
      </w:r>
    </w:p>
    <w:p w14:paraId="046147BA" w14:textId="77777777" w:rsidR="002A526E" w:rsidRPr="002A526E" w:rsidRDefault="002A526E" w:rsidP="002A526E">
      <w:pPr>
        <w:pStyle w:val="BodyText"/>
        <w:kinsoku w:val="0"/>
        <w:overflowPunct w:val="0"/>
        <w:rPr>
          <w:rFonts w:asciiTheme="minorHAnsi" w:hAnsiTheme="minorHAnsi" w:cstheme="minorHAnsi"/>
          <w:sz w:val="36"/>
          <w:szCs w:val="36"/>
        </w:rPr>
      </w:pPr>
    </w:p>
    <w:p w14:paraId="23095342" w14:textId="77777777" w:rsidR="002A526E" w:rsidRPr="002A526E" w:rsidRDefault="002A526E" w:rsidP="002A526E">
      <w:pPr>
        <w:pStyle w:val="BodyText"/>
        <w:numPr>
          <w:ilvl w:val="0"/>
          <w:numId w:val="1"/>
        </w:numPr>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 xml:space="preserve">Microsoft Office Outlook and Word: </w:t>
      </w:r>
    </w:p>
    <w:p w14:paraId="37CBD6A8" w14:textId="77777777" w:rsidR="002A526E" w:rsidRPr="002A526E" w:rsidRDefault="002A526E" w:rsidP="002A526E">
      <w:pPr>
        <w:pStyle w:val="BodyText"/>
        <w:kinsoku w:val="0"/>
        <w:overflowPunct w:val="0"/>
        <w:ind w:left="720"/>
        <w:rPr>
          <w:rFonts w:asciiTheme="minorHAnsi" w:hAnsiTheme="minorHAnsi" w:cstheme="minorHAnsi"/>
          <w:b/>
          <w:bCs/>
          <w:sz w:val="36"/>
          <w:szCs w:val="36"/>
        </w:rPr>
      </w:pPr>
      <w:r w:rsidRPr="002A526E">
        <w:rPr>
          <w:rFonts w:asciiTheme="minorHAnsi" w:hAnsiTheme="minorHAnsi" w:cstheme="minorHAnsi"/>
          <w:sz w:val="36"/>
          <w:szCs w:val="36"/>
        </w:rPr>
        <w:t xml:space="preserve">Microsoft Office Outlook and </w:t>
      </w:r>
      <w:r w:rsidRPr="002A526E">
        <w:rPr>
          <w:rFonts w:asciiTheme="minorHAnsi" w:hAnsiTheme="minorHAnsi" w:cstheme="minorHAnsi"/>
          <w:spacing w:val="-7"/>
          <w:sz w:val="36"/>
          <w:szCs w:val="36"/>
        </w:rPr>
        <w:t xml:space="preserve">Word </w:t>
      </w:r>
      <w:r w:rsidRPr="002A526E">
        <w:rPr>
          <w:rFonts w:asciiTheme="minorHAnsi" w:hAnsiTheme="minorHAnsi" w:cstheme="minorHAnsi"/>
          <w:sz w:val="36"/>
          <w:szCs w:val="36"/>
        </w:rPr>
        <w:t xml:space="preserve">will check your </w:t>
      </w:r>
      <w:r w:rsidRPr="002A526E">
        <w:rPr>
          <w:rFonts w:asciiTheme="minorHAnsi" w:hAnsiTheme="minorHAnsi" w:cstheme="minorHAnsi"/>
          <w:spacing w:val="-4"/>
          <w:sz w:val="36"/>
          <w:szCs w:val="36"/>
        </w:rPr>
        <w:t xml:space="preserve">document’s </w:t>
      </w:r>
      <w:r w:rsidRPr="002A526E">
        <w:rPr>
          <w:rFonts w:asciiTheme="minorHAnsi" w:hAnsiTheme="minorHAnsi" w:cstheme="minorHAnsi"/>
          <w:sz w:val="36"/>
          <w:szCs w:val="36"/>
        </w:rPr>
        <w:t xml:space="preserve">readability for you. </w:t>
      </w:r>
      <w:r w:rsidRPr="002A526E">
        <w:rPr>
          <w:rFonts w:asciiTheme="minorHAnsi" w:hAnsiTheme="minorHAnsi" w:cstheme="minorHAnsi"/>
          <w:spacing w:val="-15"/>
          <w:sz w:val="36"/>
          <w:szCs w:val="36"/>
        </w:rPr>
        <w:t xml:space="preserve">To </w:t>
      </w:r>
      <w:r w:rsidRPr="002A526E">
        <w:rPr>
          <w:rFonts w:asciiTheme="minorHAnsi" w:hAnsiTheme="minorHAnsi" w:cstheme="minorHAnsi"/>
          <w:sz w:val="36"/>
          <w:szCs w:val="36"/>
        </w:rPr>
        <w:t xml:space="preserve">enable this option, click the “Review” option on your toolbar. </w:t>
      </w:r>
      <w:r w:rsidRPr="002A526E">
        <w:rPr>
          <w:rFonts w:asciiTheme="minorHAnsi" w:hAnsiTheme="minorHAnsi" w:cstheme="minorHAnsi"/>
          <w:spacing w:val="-3"/>
          <w:sz w:val="36"/>
          <w:szCs w:val="36"/>
        </w:rPr>
        <w:t xml:space="preserve">Next, </w:t>
      </w:r>
      <w:r w:rsidRPr="002A526E">
        <w:rPr>
          <w:rFonts w:asciiTheme="minorHAnsi" w:hAnsiTheme="minorHAnsi" w:cstheme="minorHAnsi"/>
          <w:sz w:val="36"/>
          <w:szCs w:val="36"/>
        </w:rPr>
        <w:t xml:space="preserve">select “Spelling &amp; </w:t>
      </w:r>
      <w:r w:rsidRPr="002A526E">
        <w:rPr>
          <w:rFonts w:asciiTheme="minorHAnsi" w:hAnsiTheme="minorHAnsi" w:cstheme="minorHAnsi"/>
          <w:spacing w:val="-4"/>
          <w:sz w:val="36"/>
          <w:szCs w:val="36"/>
        </w:rPr>
        <w:t xml:space="preserve">Grammar” and then “Options”. </w:t>
      </w:r>
      <w:r w:rsidRPr="002A526E">
        <w:rPr>
          <w:rFonts w:asciiTheme="minorHAnsi" w:hAnsiTheme="minorHAnsi" w:cstheme="minorHAnsi"/>
          <w:spacing w:val="-3"/>
          <w:sz w:val="36"/>
          <w:szCs w:val="36"/>
        </w:rPr>
        <w:t xml:space="preserve">Under </w:t>
      </w:r>
      <w:r w:rsidRPr="002A526E">
        <w:rPr>
          <w:rFonts w:asciiTheme="minorHAnsi" w:hAnsiTheme="minorHAnsi" w:cstheme="minorHAnsi"/>
          <w:sz w:val="36"/>
          <w:szCs w:val="36"/>
        </w:rPr>
        <w:t xml:space="preserve">the Grammar options, check the box for “Show readability statistics”. </w:t>
      </w:r>
      <w:r w:rsidRPr="002A526E">
        <w:rPr>
          <w:rFonts w:asciiTheme="minorHAnsi" w:hAnsiTheme="minorHAnsi" w:cstheme="minorHAnsi"/>
          <w:spacing w:val="-4"/>
          <w:sz w:val="36"/>
          <w:szCs w:val="36"/>
        </w:rPr>
        <w:t xml:space="preserve">Now </w:t>
      </w:r>
      <w:r w:rsidRPr="002A526E">
        <w:rPr>
          <w:rFonts w:asciiTheme="minorHAnsi" w:hAnsiTheme="minorHAnsi" w:cstheme="minorHAnsi"/>
          <w:sz w:val="36"/>
          <w:szCs w:val="36"/>
        </w:rPr>
        <w:t>when you use your spell check, you will be able to see your readability score.</w:t>
      </w:r>
    </w:p>
    <w:p w14:paraId="21F6B00B" w14:textId="77777777" w:rsidR="002A526E" w:rsidRPr="002A526E" w:rsidRDefault="002A526E" w:rsidP="002A526E">
      <w:pPr>
        <w:pStyle w:val="BodyText"/>
        <w:numPr>
          <w:ilvl w:val="0"/>
          <w:numId w:val="1"/>
        </w:numPr>
        <w:kinsoku w:val="0"/>
        <w:overflowPunct w:val="0"/>
        <w:rPr>
          <w:rFonts w:asciiTheme="minorHAnsi" w:hAnsiTheme="minorHAnsi" w:cstheme="minorHAnsi"/>
          <w:b/>
          <w:sz w:val="36"/>
          <w:szCs w:val="36"/>
        </w:rPr>
      </w:pPr>
      <w:proofErr w:type="spellStart"/>
      <w:r w:rsidRPr="002A526E">
        <w:rPr>
          <w:rFonts w:asciiTheme="minorHAnsi" w:hAnsiTheme="minorHAnsi" w:cstheme="minorHAnsi"/>
          <w:b/>
          <w:sz w:val="36"/>
          <w:szCs w:val="36"/>
        </w:rPr>
        <w:t>WebFX</w:t>
      </w:r>
      <w:proofErr w:type="spellEnd"/>
      <w:r w:rsidRPr="002A526E">
        <w:rPr>
          <w:rFonts w:asciiTheme="minorHAnsi" w:hAnsiTheme="minorHAnsi" w:cstheme="minorHAnsi"/>
          <w:b/>
          <w:sz w:val="36"/>
          <w:szCs w:val="36"/>
        </w:rPr>
        <w:t xml:space="preserve"> Readability Test Tool: </w:t>
      </w:r>
      <w:hyperlink r:id="rId7" w:history="1">
        <w:r w:rsidRPr="002A526E">
          <w:rPr>
            <w:rFonts w:asciiTheme="minorHAnsi" w:hAnsiTheme="minorHAnsi" w:cstheme="minorHAnsi"/>
            <w:sz w:val="36"/>
            <w:szCs w:val="36"/>
            <w:u w:val="single"/>
          </w:rPr>
          <w:t>https://www.webfx.com/tools/read-able/</w:t>
        </w:r>
      </w:hyperlink>
    </w:p>
    <w:p w14:paraId="0FCC54A4" w14:textId="77777777" w:rsidR="002A526E" w:rsidRPr="002A526E" w:rsidRDefault="002A526E" w:rsidP="002A526E">
      <w:pPr>
        <w:pStyle w:val="BodyText"/>
        <w:kinsoku w:val="0"/>
        <w:overflowPunct w:val="0"/>
        <w:ind w:left="720"/>
        <w:rPr>
          <w:rFonts w:asciiTheme="minorHAnsi" w:hAnsiTheme="minorHAnsi" w:cstheme="minorHAnsi"/>
          <w:sz w:val="36"/>
          <w:szCs w:val="36"/>
        </w:rPr>
      </w:pPr>
      <w:r w:rsidRPr="002A526E">
        <w:rPr>
          <w:rFonts w:asciiTheme="minorHAnsi" w:hAnsiTheme="minorHAnsi" w:cstheme="minorHAnsi"/>
          <w:sz w:val="36"/>
          <w:szCs w:val="36"/>
        </w:rPr>
        <w:t>On</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this</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website,</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you</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can</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copy</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and</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paste</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a</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website</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URL</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or</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directly input the text to determine its readability. This tool will</w:t>
      </w:r>
      <w:r w:rsidRPr="002A526E">
        <w:rPr>
          <w:rFonts w:asciiTheme="minorHAnsi" w:hAnsiTheme="minorHAnsi" w:cstheme="minorHAnsi"/>
          <w:spacing w:val="-7"/>
          <w:sz w:val="36"/>
          <w:szCs w:val="36"/>
        </w:rPr>
        <w:t xml:space="preserve"> </w:t>
      </w:r>
      <w:r w:rsidRPr="002A526E">
        <w:rPr>
          <w:rFonts w:asciiTheme="minorHAnsi" w:hAnsiTheme="minorHAnsi" w:cstheme="minorHAnsi"/>
          <w:sz w:val="36"/>
          <w:szCs w:val="36"/>
        </w:rPr>
        <w:t>test</w:t>
      </w:r>
      <w:r w:rsidRPr="002A526E">
        <w:rPr>
          <w:rFonts w:asciiTheme="minorHAnsi" w:hAnsiTheme="minorHAnsi" w:cstheme="minorHAnsi"/>
          <w:spacing w:val="-8"/>
          <w:sz w:val="36"/>
          <w:szCs w:val="36"/>
        </w:rPr>
        <w:t xml:space="preserve"> </w:t>
      </w:r>
      <w:r w:rsidRPr="002A526E">
        <w:rPr>
          <w:rFonts w:asciiTheme="minorHAnsi" w:hAnsiTheme="minorHAnsi" w:cstheme="minorHAnsi"/>
          <w:sz w:val="36"/>
          <w:szCs w:val="36"/>
        </w:rPr>
        <w:t>between</w:t>
      </w:r>
      <w:r w:rsidRPr="002A526E">
        <w:rPr>
          <w:rFonts w:asciiTheme="minorHAnsi" w:hAnsiTheme="minorHAnsi" w:cstheme="minorHAnsi"/>
          <w:spacing w:val="-7"/>
          <w:sz w:val="36"/>
          <w:szCs w:val="36"/>
        </w:rPr>
        <w:t xml:space="preserve"> </w:t>
      </w:r>
      <w:r w:rsidRPr="002A526E">
        <w:rPr>
          <w:rFonts w:asciiTheme="minorHAnsi" w:hAnsiTheme="minorHAnsi" w:cstheme="minorHAnsi"/>
          <w:sz w:val="36"/>
          <w:szCs w:val="36"/>
        </w:rPr>
        <w:t>150-3000 words.</w:t>
      </w:r>
    </w:p>
    <w:p w14:paraId="2CD7C55C" w14:textId="77777777" w:rsidR="002A526E" w:rsidRPr="002A526E" w:rsidRDefault="002A526E" w:rsidP="002A526E">
      <w:pPr>
        <w:pStyle w:val="BodyText"/>
        <w:numPr>
          <w:ilvl w:val="0"/>
          <w:numId w:val="1"/>
        </w:numPr>
        <w:kinsoku w:val="0"/>
        <w:overflowPunct w:val="0"/>
        <w:rPr>
          <w:rFonts w:asciiTheme="minorHAnsi" w:hAnsiTheme="minorHAnsi" w:cstheme="minorHAnsi"/>
          <w:sz w:val="36"/>
          <w:szCs w:val="36"/>
        </w:rPr>
      </w:pPr>
      <w:r w:rsidRPr="002A526E">
        <w:rPr>
          <w:rFonts w:asciiTheme="minorHAnsi" w:hAnsiTheme="minorHAnsi" w:cstheme="minorHAnsi"/>
          <w:b/>
          <w:sz w:val="36"/>
          <w:szCs w:val="36"/>
        </w:rPr>
        <w:t>OnlineUtility.org:</w:t>
      </w:r>
      <w:r w:rsidRPr="002A526E">
        <w:rPr>
          <w:rFonts w:asciiTheme="minorHAnsi" w:hAnsiTheme="minorHAnsi" w:cstheme="minorHAnsi"/>
          <w:bCs/>
          <w:sz w:val="36"/>
          <w:szCs w:val="36"/>
        </w:rPr>
        <w:t xml:space="preserve"> </w:t>
      </w:r>
      <w:hyperlink r:id="rId8" w:history="1">
        <w:r w:rsidRPr="002A526E">
          <w:rPr>
            <w:rFonts w:asciiTheme="minorHAnsi" w:hAnsiTheme="minorHAnsi" w:cstheme="minorHAnsi"/>
            <w:sz w:val="36"/>
            <w:szCs w:val="36"/>
            <w:u w:val="single"/>
          </w:rPr>
          <w:t>https://www.online-utility.org/english/readability_test_and_improve.jsp</w:t>
        </w:r>
      </w:hyperlink>
    </w:p>
    <w:p w14:paraId="6CBB3396" w14:textId="77777777" w:rsidR="002A526E" w:rsidRPr="002A526E" w:rsidRDefault="002A526E" w:rsidP="002A526E">
      <w:pPr>
        <w:pStyle w:val="BodyText"/>
        <w:kinsoku w:val="0"/>
        <w:overflowPunct w:val="0"/>
        <w:ind w:left="720"/>
        <w:rPr>
          <w:rFonts w:asciiTheme="minorHAnsi" w:hAnsiTheme="minorHAnsi" w:cstheme="minorHAnsi"/>
          <w:sz w:val="36"/>
          <w:szCs w:val="36"/>
        </w:rPr>
      </w:pPr>
      <w:r w:rsidRPr="002A526E">
        <w:rPr>
          <w:rFonts w:asciiTheme="minorHAnsi" w:hAnsiTheme="minorHAnsi" w:cstheme="minorHAnsi"/>
          <w:sz w:val="36"/>
          <w:szCs w:val="36"/>
        </w:rPr>
        <w:t>On</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this</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website,</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you</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can</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copy</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and</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paste</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or</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directly input the text to access your readability score.</w:t>
      </w:r>
    </w:p>
    <w:p w14:paraId="64B6E12C" w14:textId="77777777" w:rsidR="002A526E" w:rsidRPr="002A526E" w:rsidRDefault="002A526E" w:rsidP="002A526E">
      <w:pPr>
        <w:pStyle w:val="BodyText"/>
        <w:kinsoku w:val="0"/>
        <w:overflowPunct w:val="0"/>
        <w:rPr>
          <w:rFonts w:asciiTheme="minorHAnsi" w:hAnsiTheme="minorHAnsi" w:cstheme="minorHAnsi"/>
          <w:sz w:val="36"/>
          <w:szCs w:val="36"/>
        </w:rPr>
      </w:pPr>
    </w:p>
    <w:p w14:paraId="56E9538A" w14:textId="77777777" w:rsidR="002A526E" w:rsidRPr="002A526E" w:rsidRDefault="002A526E" w:rsidP="002A526E">
      <w:pPr>
        <w:pStyle w:val="BodyText"/>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Types of Readability Tests and Descriptions</w:t>
      </w:r>
    </w:p>
    <w:p w14:paraId="5036A6F4" w14:textId="77777777" w:rsidR="002A526E" w:rsidRP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z w:val="36"/>
          <w:szCs w:val="36"/>
        </w:rPr>
        <w:t xml:space="preserve">There are several different readability terms that you may encounter. To understand what each test measures, refer to the terms below. </w:t>
      </w:r>
    </w:p>
    <w:p w14:paraId="5BAFC5F7" w14:textId="77777777" w:rsidR="002A526E" w:rsidRP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z w:val="36"/>
          <w:szCs w:val="36"/>
        </w:rPr>
        <w:t xml:space="preserve"> </w:t>
      </w:r>
    </w:p>
    <w:p w14:paraId="014A8115" w14:textId="77777777" w:rsidR="002A526E" w:rsidRPr="002A526E" w:rsidRDefault="002A526E" w:rsidP="002A526E">
      <w:pPr>
        <w:pStyle w:val="BodyText"/>
        <w:numPr>
          <w:ilvl w:val="0"/>
          <w:numId w:val="1"/>
        </w:numPr>
        <w:kinsoku w:val="0"/>
        <w:overflowPunct w:val="0"/>
        <w:rPr>
          <w:rFonts w:asciiTheme="minorHAnsi" w:hAnsiTheme="minorHAnsi" w:cstheme="minorHAnsi"/>
          <w:b/>
          <w:bCs/>
          <w:spacing w:val="-7"/>
          <w:sz w:val="36"/>
          <w:szCs w:val="36"/>
        </w:rPr>
      </w:pPr>
      <w:r w:rsidRPr="002A526E">
        <w:rPr>
          <w:rFonts w:asciiTheme="minorHAnsi" w:hAnsiTheme="minorHAnsi" w:cstheme="minorHAnsi"/>
          <w:b/>
          <w:bCs/>
          <w:sz w:val="36"/>
          <w:szCs w:val="36"/>
        </w:rPr>
        <w:t xml:space="preserve">Cloze </w:t>
      </w:r>
      <w:r w:rsidRPr="002A526E">
        <w:rPr>
          <w:rFonts w:asciiTheme="minorHAnsi" w:hAnsiTheme="minorHAnsi" w:cstheme="minorHAnsi"/>
          <w:b/>
          <w:bCs/>
          <w:spacing w:val="-7"/>
          <w:sz w:val="36"/>
          <w:szCs w:val="36"/>
        </w:rPr>
        <w:t xml:space="preserve">Test: </w:t>
      </w:r>
      <w:r w:rsidRPr="002A526E">
        <w:rPr>
          <w:rFonts w:asciiTheme="minorHAnsi" w:hAnsiTheme="minorHAnsi" w:cstheme="minorHAnsi"/>
          <w:sz w:val="36"/>
          <w:szCs w:val="36"/>
        </w:rPr>
        <w:t xml:space="preserve">This method </w:t>
      </w:r>
      <w:r w:rsidRPr="002A526E">
        <w:rPr>
          <w:rFonts w:asciiTheme="minorHAnsi" w:hAnsiTheme="minorHAnsi" w:cstheme="minorHAnsi"/>
          <w:spacing w:val="-3"/>
          <w:sz w:val="36"/>
          <w:szCs w:val="36"/>
        </w:rPr>
        <w:t xml:space="preserve">removes 25-50 </w:t>
      </w:r>
      <w:r w:rsidRPr="002A526E">
        <w:rPr>
          <w:rFonts w:asciiTheme="minorHAnsi" w:hAnsiTheme="minorHAnsi" w:cstheme="minorHAnsi"/>
          <w:sz w:val="36"/>
          <w:szCs w:val="36"/>
        </w:rPr>
        <w:t xml:space="preserve">selected words </w:t>
      </w:r>
      <w:r w:rsidRPr="002A526E">
        <w:rPr>
          <w:rFonts w:asciiTheme="minorHAnsi" w:hAnsiTheme="minorHAnsi" w:cstheme="minorHAnsi"/>
          <w:sz w:val="36"/>
          <w:szCs w:val="36"/>
        </w:rPr>
        <w:lastRenderedPageBreak/>
        <w:t xml:space="preserve">from a sample of text, asks readers to fill in the missing words, and measures what percentage of removed words readers picked. Ideally you want the score to be 60% or </w:t>
      </w:r>
      <w:r w:rsidRPr="002A526E">
        <w:rPr>
          <w:rFonts w:asciiTheme="minorHAnsi" w:hAnsiTheme="minorHAnsi" w:cstheme="minorHAnsi"/>
          <w:spacing w:val="-3"/>
          <w:sz w:val="36"/>
          <w:szCs w:val="36"/>
        </w:rPr>
        <w:t>higher.</w:t>
      </w:r>
    </w:p>
    <w:p w14:paraId="2246A8C5" w14:textId="77777777" w:rsidR="002A526E" w:rsidRPr="002A526E" w:rsidRDefault="002A526E" w:rsidP="002A526E">
      <w:pPr>
        <w:pStyle w:val="BodyText"/>
        <w:numPr>
          <w:ilvl w:val="0"/>
          <w:numId w:val="1"/>
        </w:numPr>
        <w:kinsoku w:val="0"/>
        <w:overflowPunct w:val="0"/>
        <w:rPr>
          <w:rFonts w:asciiTheme="minorHAnsi" w:hAnsiTheme="minorHAnsi" w:cstheme="minorHAnsi"/>
          <w:b/>
          <w:bCs/>
          <w:spacing w:val="-7"/>
          <w:sz w:val="36"/>
          <w:szCs w:val="36"/>
        </w:rPr>
      </w:pPr>
      <w:r w:rsidRPr="002A526E">
        <w:rPr>
          <w:rFonts w:asciiTheme="minorHAnsi" w:hAnsiTheme="minorHAnsi" w:cstheme="minorHAnsi"/>
          <w:b/>
          <w:bCs/>
          <w:sz w:val="36"/>
          <w:szCs w:val="36"/>
        </w:rPr>
        <w:t xml:space="preserve">Flesch Reading Ease: </w:t>
      </w:r>
      <w:r w:rsidRPr="002A526E">
        <w:rPr>
          <w:rFonts w:asciiTheme="minorHAnsi" w:hAnsiTheme="minorHAnsi" w:cstheme="minorHAnsi"/>
          <w:sz w:val="36"/>
          <w:szCs w:val="36"/>
        </w:rPr>
        <w:t>The</w:t>
      </w:r>
      <w:r w:rsidRPr="002A526E">
        <w:rPr>
          <w:rFonts w:asciiTheme="minorHAnsi" w:hAnsiTheme="minorHAnsi" w:cstheme="minorHAnsi"/>
          <w:spacing w:val="-18"/>
          <w:sz w:val="36"/>
          <w:szCs w:val="36"/>
        </w:rPr>
        <w:t xml:space="preserve"> </w:t>
      </w:r>
      <w:r w:rsidRPr="002A526E">
        <w:rPr>
          <w:rFonts w:asciiTheme="minorHAnsi" w:hAnsiTheme="minorHAnsi" w:cstheme="minorHAnsi"/>
          <w:sz w:val="36"/>
          <w:szCs w:val="36"/>
        </w:rPr>
        <w:t>Flesch Reading Ease score utilizes a mathematical formula to measure the average</w:t>
      </w:r>
      <w:r w:rsidRPr="002A526E">
        <w:rPr>
          <w:rFonts w:asciiTheme="minorHAnsi" w:hAnsiTheme="minorHAnsi" w:cstheme="minorHAnsi"/>
          <w:spacing w:val="-24"/>
          <w:sz w:val="36"/>
          <w:szCs w:val="36"/>
        </w:rPr>
        <w:t xml:space="preserve"> </w:t>
      </w:r>
      <w:r w:rsidRPr="002A526E">
        <w:rPr>
          <w:rFonts w:asciiTheme="minorHAnsi" w:hAnsiTheme="minorHAnsi" w:cstheme="minorHAnsi"/>
          <w:sz w:val="36"/>
          <w:szCs w:val="36"/>
        </w:rPr>
        <w:t>number of syllables per word and the average number of words per sentence for a      100-word block of text. The results</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are</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measured on</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a</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scale</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of</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0-100</w:t>
      </w:r>
      <w:r w:rsidRPr="002A526E">
        <w:rPr>
          <w:rFonts w:asciiTheme="minorHAnsi" w:hAnsiTheme="minorHAnsi" w:cstheme="minorHAnsi"/>
          <w:spacing w:val="-6"/>
          <w:sz w:val="36"/>
          <w:szCs w:val="36"/>
        </w:rPr>
        <w:t xml:space="preserve"> where </w:t>
      </w:r>
      <w:r w:rsidRPr="002A526E">
        <w:rPr>
          <w:rFonts w:asciiTheme="minorHAnsi" w:hAnsiTheme="minorHAnsi" w:cstheme="minorHAnsi"/>
          <w:sz w:val="36"/>
          <w:szCs w:val="36"/>
        </w:rPr>
        <w:t>0</w:t>
      </w:r>
      <w:r w:rsidRPr="002A526E">
        <w:rPr>
          <w:rFonts w:asciiTheme="minorHAnsi" w:hAnsiTheme="minorHAnsi" w:cstheme="minorHAnsi"/>
          <w:spacing w:val="-5"/>
          <w:sz w:val="36"/>
          <w:szCs w:val="36"/>
        </w:rPr>
        <w:t xml:space="preserve"> </w:t>
      </w:r>
      <w:r w:rsidRPr="002A526E">
        <w:rPr>
          <w:rFonts w:asciiTheme="minorHAnsi" w:hAnsiTheme="minorHAnsi" w:cstheme="minorHAnsi"/>
          <w:sz w:val="36"/>
          <w:szCs w:val="36"/>
        </w:rPr>
        <w:t>is</w:t>
      </w:r>
      <w:r w:rsidRPr="002A526E">
        <w:rPr>
          <w:rFonts w:asciiTheme="minorHAnsi" w:hAnsiTheme="minorHAnsi" w:cstheme="minorHAnsi"/>
          <w:spacing w:val="-6"/>
          <w:sz w:val="36"/>
          <w:szCs w:val="36"/>
        </w:rPr>
        <w:t xml:space="preserve"> </w:t>
      </w:r>
      <w:r w:rsidRPr="002A526E">
        <w:rPr>
          <w:rFonts w:asciiTheme="minorHAnsi" w:hAnsiTheme="minorHAnsi" w:cstheme="minorHAnsi"/>
          <w:sz w:val="36"/>
          <w:szCs w:val="36"/>
        </w:rPr>
        <w:t>the hardest and 100 is the</w:t>
      </w:r>
      <w:r w:rsidRPr="002A526E">
        <w:rPr>
          <w:rFonts w:asciiTheme="minorHAnsi" w:hAnsiTheme="minorHAnsi" w:cstheme="minorHAnsi"/>
          <w:spacing w:val="-14"/>
          <w:sz w:val="36"/>
          <w:szCs w:val="36"/>
        </w:rPr>
        <w:t xml:space="preserve"> </w:t>
      </w:r>
      <w:r w:rsidRPr="002A526E">
        <w:rPr>
          <w:rFonts w:asciiTheme="minorHAnsi" w:hAnsiTheme="minorHAnsi" w:cstheme="minorHAnsi"/>
          <w:sz w:val="36"/>
          <w:szCs w:val="36"/>
        </w:rPr>
        <w:t>easiest.</w:t>
      </w:r>
    </w:p>
    <w:p w14:paraId="0BC55281" w14:textId="77777777" w:rsidR="002A526E" w:rsidRPr="002A526E" w:rsidRDefault="002A526E" w:rsidP="002A526E">
      <w:pPr>
        <w:pStyle w:val="BodyText"/>
        <w:numPr>
          <w:ilvl w:val="0"/>
          <w:numId w:val="1"/>
        </w:numPr>
        <w:kinsoku w:val="0"/>
        <w:overflowPunct w:val="0"/>
        <w:rPr>
          <w:rFonts w:asciiTheme="minorHAnsi" w:hAnsiTheme="minorHAnsi" w:cstheme="minorHAnsi"/>
          <w:b/>
          <w:bCs/>
          <w:spacing w:val="-7"/>
          <w:sz w:val="36"/>
          <w:szCs w:val="36"/>
        </w:rPr>
      </w:pPr>
      <w:r w:rsidRPr="002A526E">
        <w:rPr>
          <w:rFonts w:asciiTheme="minorHAnsi" w:hAnsiTheme="minorHAnsi" w:cstheme="minorHAnsi"/>
          <w:b/>
          <w:bCs/>
          <w:sz w:val="36"/>
          <w:szCs w:val="36"/>
        </w:rPr>
        <w:t xml:space="preserve">Flesch-Kincaid Grade Level: </w:t>
      </w:r>
      <w:r w:rsidRPr="002A526E">
        <w:rPr>
          <w:rFonts w:asciiTheme="minorHAnsi" w:hAnsiTheme="minorHAnsi" w:cstheme="minorHAnsi"/>
          <w:sz w:val="36"/>
          <w:szCs w:val="36"/>
        </w:rPr>
        <w:t xml:space="preserve">Like the Flesch Reading Ease score, this is a mathematical formula that measures syllables and sentence length. However, the results are given as an academic grade level, from 0-12. </w:t>
      </w:r>
    </w:p>
    <w:p w14:paraId="2BFAE20A" w14:textId="77777777" w:rsidR="002A526E" w:rsidRPr="002A526E" w:rsidRDefault="002A526E" w:rsidP="002A526E">
      <w:pPr>
        <w:pStyle w:val="BodyText"/>
        <w:numPr>
          <w:ilvl w:val="0"/>
          <w:numId w:val="1"/>
        </w:numPr>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 xml:space="preserve">Gunning </w:t>
      </w:r>
      <w:r w:rsidRPr="002A526E">
        <w:rPr>
          <w:rFonts w:asciiTheme="minorHAnsi" w:hAnsiTheme="minorHAnsi" w:cstheme="minorHAnsi"/>
          <w:b/>
          <w:bCs/>
          <w:spacing w:val="-4"/>
          <w:sz w:val="36"/>
          <w:szCs w:val="36"/>
        </w:rPr>
        <w:t xml:space="preserve">Fog </w:t>
      </w:r>
      <w:r w:rsidRPr="002A526E">
        <w:rPr>
          <w:rFonts w:asciiTheme="minorHAnsi" w:hAnsiTheme="minorHAnsi" w:cstheme="minorHAnsi"/>
          <w:b/>
          <w:bCs/>
          <w:sz w:val="36"/>
          <w:szCs w:val="36"/>
        </w:rPr>
        <w:t xml:space="preserve">Index: </w:t>
      </w:r>
      <w:r w:rsidRPr="002A526E">
        <w:rPr>
          <w:rFonts w:asciiTheme="minorHAnsi" w:hAnsiTheme="minorHAnsi" w:cstheme="minorHAnsi"/>
          <w:sz w:val="36"/>
          <w:szCs w:val="36"/>
        </w:rPr>
        <w:t xml:space="preserve">The Gunning </w:t>
      </w:r>
      <w:r w:rsidRPr="002A526E">
        <w:rPr>
          <w:rFonts w:asciiTheme="minorHAnsi" w:hAnsiTheme="minorHAnsi" w:cstheme="minorHAnsi"/>
          <w:spacing w:val="-4"/>
          <w:sz w:val="36"/>
          <w:szCs w:val="36"/>
        </w:rPr>
        <w:t xml:space="preserve">Fog </w:t>
      </w:r>
      <w:r w:rsidRPr="002A526E">
        <w:rPr>
          <w:rFonts w:asciiTheme="minorHAnsi" w:hAnsiTheme="minorHAnsi" w:cstheme="minorHAnsi"/>
          <w:sz w:val="36"/>
          <w:szCs w:val="36"/>
        </w:rPr>
        <w:t xml:space="preserve">Index considers </w:t>
      </w:r>
      <w:r w:rsidRPr="002A526E">
        <w:rPr>
          <w:rFonts w:asciiTheme="minorHAnsi" w:hAnsiTheme="minorHAnsi" w:cstheme="minorHAnsi"/>
          <w:spacing w:val="-4"/>
          <w:sz w:val="36"/>
          <w:szCs w:val="36"/>
        </w:rPr>
        <w:t xml:space="preserve">“complex” </w:t>
      </w:r>
      <w:r w:rsidRPr="002A526E">
        <w:rPr>
          <w:rFonts w:asciiTheme="minorHAnsi" w:hAnsiTheme="minorHAnsi" w:cstheme="minorHAnsi"/>
          <w:sz w:val="36"/>
          <w:szCs w:val="36"/>
        </w:rPr>
        <w:t>words with three or more syllables as part of its mathematical formula for readability. It gives a grade-level score from 1-unlimited. The ideal target score is 7 or 8.</w:t>
      </w:r>
    </w:p>
    <w:p w14:paraId="52BE5A2F" w14:textId="77777777" w:rsidR="002A526E" w:rsidRPr="002A526E" w:rsidRDefault="002A526E" w:rsidP="002A526E">
      <w:pPr>
        <w:pStyle w:val="BodyText"/>
        <w:numPr>
          <w:ilvl w:val="0"/>
          <w:numId w:val="1"/>
        </w:numPr>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 xml:space="preserve">Coleman </w:t>
      </w:r>
      <w:proofErr w:type="spellStart"/>
      <w:r w:rsidRPr="002A526E">
        <w:rPr>
          <w:rFonts w:asciiTheme="minorHAnsi" w:hAnsiTheme="minorHAnsi" w:cstheme="minorHAnsi"/>
          <w:b/>
          <w:bCs/>
          <w:sz w:val="36"/>
          <w:szCs w:val="36"/>
        </w:rPr>
        <w:t>Liau</w:t>
      </w:r>
      <w:proofErr w:type="spellEnd"/>
      <w:r w:rsidRPr="002A526E">
        <w:rPr>
          <w:rFonts w:asciiTheme="minorHAnsi" w:hAnsiTheme="minorHAnsi" w:cstheme="minorHAnsi"/>
          <w:b/>
          <w:bCs/>
          <w:sz w:val="36"/>
          <w:szCs w:val="36"/>
        </w:rPr>
        <w:t xml:space="preserve"> Index: </w:t>
      </w:r>
      <w:r w:rsidRPr="002A526E">
        <w:rPr>
          <w:rFonts w:asciiTheme="minorHAnsi" w:hAnsiTheme="minorHAnsi" w:cstheme="minorHAnsi"/>
          <w:sz w:val="36"/>
          <w:szCs w:val="36"/>
        </w:rPr>
        <w:t xml:space="preserve">Unlike most other readability tests, the Coleman </w:t>
      </w:r>
      <w:proofErr w:type="spellStart"/>
      <w:r w:rsidRPr="002A526E">
        <w:rPr>
          <w:rFonts w:asciiTheme="minorHAnsi" w:hAnsiTheme="minorHAnsi" w:cstheme="minorHAnsi"/>
          <w:sz w:val="36"/>
          <w:szCs w:val="36"/>
        </w:rPr>
        <w:t>Liau</w:t>
      </w:r>
      <w:proofErr w:type="spellEnd"/>
      <w:r w:rsidRPr="002A526E">
        <w:rPr>
          <w:rFonts w:asciiTheme="minorHAnsi" w:hAnsiTheme="minorHAnsi" w:cstheme="minorHAnsi"/>
          <w:sz w:val="36"/>
          <w:szCs w:val="36"/>
        </w:rPr>
        <w:t xml:space="preserve"> Index relies on number of characters, instead of syllables per word, for calculation. It returns a grade-level score from 1-12.</w:t>
      </w:r>
    </w:p>
    <w:p w14:paraId="6B969646" w14:textId="77777777" w:rsidR="002A526E" w:rsidRPr="002A526E" w:rsidRDefault="002A526E" w:rsidP="002A526E">
      <w:pPr>
        <w:pStyle w:val="BodyText"/>
        <w:numPr>
          <w:ilvl w:val="0"/>
          <w:numId w:val="1"/>
        </w:numPr>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 xml:space="preserve">SMOG Index: </w:t>
      </w:r>
      <w:r w:rsidRPr="002A526E">
        <w:rPr>
          <w:rFonts w:asciiTheme="minorHAnsi" w:hAnsiTheme="minorHAnsi" w:cstheme="minorHAnsi"/>
          <w:sz w:val="36"/>
          <w:szCs w:val="36"/>
        </w:rPr>
        <w:t xml:space="preserve">This index utilizes a mathematical formula measuring how many words have three or more syllables within 30 sentences in the passage (10 from the beginning, middle, and end of text). The formula results in a reading grade level. </w:t>
      </w:r>
    </w:p>
    <w:p w14:paraId="0B0FF1D2" w14:textId="77777777" w:rsidR="002A526E" w:rsidRPr="002A526E" w:rsidRDefault="002A526E" w:rsidP="002A526E">
      <w:pPr>
        <w:pStyle w:val="BodyText"/>
        <w:numPr>
          <w:ilvl w:val="0"/>
          <w:numId w:val="1"/>
        </w:numPr>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 xml:space="preserve">Automated Readability Index: </w:t>
      </w:r>
      <w:r w:rsidRPr="002A526E">
        <w:rPr>
          <w:rFonts w:asciiTheme="minorHAnsi" w:hAnsiTheme="minorHAnsi" w:cstheme="minorHAnsi"/>
          <w:sz w:val="36"/>
          <w:szCs w:val="36"/>
        </w:rPr>
        <w:t xml:space="preserve">The Automated Readability </w:t>
      </w:r>
      <w:r w:rsidRPr="002A526E">
        <w:rPr>
          <w:rFonts w:asciiTheme="minorHAnsi" w:hAnsiTheme="minorHAnsi" w:cstheme="minorHAnsi"/>
          <w:sz w:val="36"/>
          <w:szCs w:val="36"/>
        </w:rPr>
        <w:lastRenderedPageBreak/>
        <w:t>Index (ARI) mathematical formula has two variables: number of letters per word and words per sentence. The formula results in a reading grade level.</w:t>
      </w:r>
    </w:p>
    <w:p w14:paraId="7DBCB876" w14:textId="77777777" w:rsidR="002A526E" w:rsidRPr="002A526E" w:rsidRDefault="002A526E" w:rsidP="002A526E">
      <w:pPr>
        <w:pStyle w:val="BodyText"/>
        <w:numPr>
          <w:ilvl w:val="0"/>
          <w:numId w:val="1"/>
        </w:numPr>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 xml:space="preserve">Fry Graph Readability Formula: </w:t>
      </w:r>
      <w:r w:rsidRPr="002A526E">
        <w:rPr>
          <w:rFonts w:asciiTheme="minorHAnsi" w:hAnsiTheme="minorHAnsi" w:cstheme="minorHAnsi"/>
          <w:sz w:val="36"/>
          <w:szCs w:val="36"/>
        </w:rPr>
        <w:t>This method pulls three random 100-word passages from a text and looks at the average number of syllables and average number of sentences in each section. It plots the scores on a Fry Graph to find the grade level of the text.</w:t>
      </w:r>
    </w:p>
    <w:p w14:paraId="4BFD8964" w14:textId="77777777" w:rsidR="002A526E" w:rsidRPr="002A526E" w:rsidRDefault="002A526E" w:rsidP="002A526E">
      <w:pPr>
        <w:pStyle w:val="BodyText"/>
        <w:kinsoku w:val="0"/>
        <w:overflowPunct w:val="0"/>
        <w:rPr>
          <w:rFonts w:asciiTheme="minorHAnsi" w:hAnsiTheme="minorHAnsi" w:cstheme="minorHAnsi"/>
          <w:b/>
          <w:bCs/>
          <w:sz w:val="36"/>
          <w:szCs w:val="36"/>
        </w:rPr>
      </w:pPr>
    </w:p>
    <w:p w14:paraId="2796765C" w14:textId="3B47175C" w:rsid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z w:val="36"/>
          <w:szCs w:val="36"/>
        </w:rPr>
        <w:t xml:space="preserve">For more information on these readability test terms, check out </w:t>
      </w:r>
      <w:r w:rsidR="00732BEE">
        <w:rPr>
          <w:rFonts w:asciiTheme="minorHAnsi" w:hAnsiTheme="minorHAnsi" w:cstheme="minorHAnsi"/>
          <w:sz w:val="36"/>
          <w:szCs w:val="36"/>
        </w:rPr>
        <w:t xml:space="preserve">these </w:t>
      </w:r>
      <w:hyperlink r:id="rId9" w:history="1">
        <w:r w:rsidR="00732BEE" w:rsidRPr="00732BEE">
          <w:rPr>
            <w:rStyle w:val="Hyperlink"/>
            <w:rFonts w:asciiTheme="minorHAnsi" w:hAnsiTheme="minorHAnsi" w:cstheme="minorHAnsi"/>
            <w:sz w:val="36"/>
            <w:szCs w:val="36"/>
          </w:rPr>
          <w:t>readability formulas</w:t>
        </w:r>
      </w:hyperlink>
      <w:r w:rsidR="00732BEE">
        <w:rPr>
          <w:rFonts w:asciiTheme="minorHAnsi" w:hAnsiTheme="minorHAnsi" w:cstheme="minorHAnsi"/>
          <w:sz w:val="36"/>
          <w:szCs w:val="36"/>
        </w:rPr>
        <w:t xml:space="preserve"> </w:t>
      </w:r>
    </w:p>
    <w:p w14:paraId="3157FD23" w14:textId="77777777" w:rsidR="00732BEE" w:rsidRPr="002A526E" w:rsidRDefault="00732BEE" w:rsidP="002A526E">
      <w:pPr>
        <w:pStyle w:val="BodyText"/>
        <w:kinsoku w:val="0"/>
        <w:overflowPunct w:val="0"/>
        <w:rPr>
          <w:rStyle w:val="Hyperlink"/>
          <w:rFonts w:asciiTheme="minorHAnsi" w:hAnsiTheme="minorHAnsi" w:cstheme="minorHAnsi"/>
          <w:sz w:val="36"/>
          <w:szCs w:val="36"/>
        </w:rPr>
      </w:pPr>
    </w:p>
    <w:p w14:paraId="52477905" w14:textId="77777777" w:rsidR="002A526E" w:rsidRPr="002A526E" w:rsidRDefault="002A526E" w:rsidP="002A526E">
      <w:pPr>
        <w:pStyle w:val="BodyText"/>
        <w:kinsoku w:val="0"/>
        <w:overflowPunct w:val="0"/>
        <w:rPr>
          <w:rFonts w:asciiTheme="minorHAnsi" w:hAnsiTheme="minorHAnsi" w:cstheme="minorHAnsi"/>
          <w:b/>
          <w:bCs/>
          <w:sz w:val="36"/>
          <w:szCs w:val="36"/>
        </w:rPr>
      </w:pPr>
      <w:r w:rsidRPr="002A526E">
        <w:rPr>
          <w:rFonts w:asciiTheme="minorHAnsi" w:hAnsiTheme="minorHAnsi" w:cstheme="minorHAnsi"/>
          <w:b/>
          <w:bCs/>
          <w:sz w:val="36"/>
          <w:szCs w:val="36"/>
        </w:rPr>
        <w:t>Tips for Changing the Readability of a Text</w:t>
      </w:r>
    </w:p>
    <w:p w14:paraId="1AFA873D" w14:textId="77777777" w:rsidR="002A526E" w:rsidRP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z w:val="36"/>
          <w:szCs w:val="36"/>
        </w:rPr>
        <w:t>You may be thinking, “What happens if I test the readability of a text I am going to share with families, and it is above a 5</w:t>
      </w:r>
      <w:r w:rsidRPr="002A526E">
        <w:rPr>
          <w:rFonts w:asciiTheme="minorHAnsi" w:hAnsiTheme="minorHAnsi" w:cstheme="minorHAnsi"/>
          <w:sz w:val="36"/>
          <w:szCs w:val="36"/>
          <w:vertAlign w:val="superscript"/>
        </w:rPr>
        <w:t>th</w:t>
      </w:r>
      <w:r w:rsidRPr="002A526E">
        <w:rPr>
          <w:rFonts w:asciiTheme="minorHAnsi" w:hAnsiTheme="minorHAnsi" w:cstheme="minorHAnsi"/>
          <w:sz w:val="36"/>
          <w:szCs w:val="36"/>
        </w:rPr>
        <w:t xml:space="preserve"> grade reading level?” Below, we share a few suggestions on how you can adjust your text to make your materials more accessible.</w:t>
      </w:r>
    </w:p>
    <w:p w14:paraId="18230182" w14:textId="77777777" w:rsidR="002A526E" w:rsidRPr="002A526E" w:rsidRDefault="002A526E" w:rsidP="002A526E">
      <w:pPr>
        <w:pStyle w:val="BodyText"/>
        <w:kinsoku w:val="0"/>
        <w:overflowPunct w:val="0"/>
        <w:rPr>
          <w:rFonts w:asciiTheme="minorHAnsi" w:hAnsiTheme="minorHAnsi" w:cstheme="minorHAnsi"/>
          <w:sz w:val="36"/>
          <w:szCs w:val="36"/>
        </w:rPr>
      </w:pPr>
    </w:p>
    <w:p w14:paraId="11FDA39C" w14:textId="77777777" w:rsidR="002A526E" w:rsidRPr="002A526E" w:rsidRDefault="002A526E" w:rsidP="002A526E">
      <w:pPr>
        <w:pStyle w:val="BodyText"/>
        <w:numPr>
          <w:ilvl w:val="0"/>
          <w:numId w:val="1"/>
        </w:numPr>
        <w:kinsoku w:val="0"/>
        <w:overflowPunct w:val="0"/>
        <w:rPr>
          <w:rFonts w:asciiTheme="minorHAnsi" w:hAnsiTheme="minorHAnsi" w:cstheme="minorHAnsi"/>
          <w:sz w:val="36"/>
          <w:szCs w:val="36"/>
        </w:rPr>
      </w:pPr>
      <w:r w:rsidRPr="002A526E">
        <w:rPr>
          <w:rFonts w:asciiTheme="minorHAnsi" w:hAnsiTheme="minorHAnsi" w:cstheme="minorHAnsi"/>
          <w:b/>
          <w:bCs/>
          <w:sz w:val="36"/>
          <w:szCs w:val="36"/>
        </w:rPr>
        <w:t xml:space="preserve">Simplify the language. </w:t>
      </w:r>
      <w:r w:rsidRPr="002A526E">
        <w:rPr>
          <w:rFonts w:asciiTheme="minorHAnsi" w:hAnsiTheme="minorHAnsi" w:cstheme="minorHAnsi"/>
          <w:sz w:val="36"/>
          <w:szCs w:val="36"/>
        </w:rPr>
        <w:t>When sharing materials with families, it’s not important to use highly academic language. In fact, we would discourage using vocabulary words that families don’t understand. Keep all language simple and clear whenever possible.</w:t>
      </w:r>
    </w:p>
    <w:p w14:paraId="4A7A40CF" w14:textId="77777777" w:rsidR="002A526E" w:rsidRPr="002A526E" w:rsidRDefault="002A526E" w:rsidP="002A526E">
      <w:pPr>
        <w:pStyle w:val="BodyText"/>
        <w:numPr>
          <w:ilvl w:val="0"/>
          <w:numId w:val="1"/>
        </w:numPr>
        <w:kinsoku w:val="0"/>
        <w:overflowPunct w:val="0"/>
        <w:rPr>
          <w:rFonts w:asciiTheme="minorHAnsi" w:hAnsiTheme="minorHAnsi" w:cstheme="minorHAnsi"/>
          <w:sz w:val="36"/>
          <w:szCs w:val="36"/>
        </w:rPr>
      </w:pPr>
      <w:r w:rsidRPr="002A526E">
        <w:rPr>
          <w:rFonts w:asciiTheme="minorHAnsi" w:hAnsiTheme="minorHAnsi" w:cstheme="minorHAnsi"/>
          <w:b/>
          <w:bCs/>
          <w:sz w:val="36"/>
          <w:szCs w:val="36"/>
        </w:rPr>
        <w:t>Reduce the number of complex and compound sentences.</w:t>
      </w:r>
      <w:r w:rsidRPr="002A526E">
        <w:rPr>
          <w:rFonts w:asciiTheme="minorHAnsi" w:hAnsiTheme="minorHAnsi" w:cstheme="minorHAnsi"/>
          <w:sz w:val="36"/>
          <w:szCs w:val="36"/>
        </w:rPr>
        <w:t xml:space="preserve"> Whenever possible, break apart sentences into unique, simple sentences. Avoid lists and conjunctions when possible.</w:t>
      </w:r>
    </w:p>
    <w:p w14:paraId="4F151453" w14:textId="77777777" w:rsidR="002A526E" w:rsidRPr="002A526E" w:rsidRDefault="002A526E" w:rsidP="002A526E">
      <w:pPr>
        <w:pStyle w:val="BodyText"/>
        <w:kinsoku w:val="0"/>
        <w:overflowPunct w:val="0"/>
        <w:ind w:left="720"/>
        <w:rPr>
          <w:rFonts w:asciiTheme="minorHAnsi" w:hAnsiTheme="minorHAnsi" w:cstheme="minorHAnsi"/>
          <w:sz w:val="36"/>
          <w:szCs w:val="36"/>
        </w:rPr>
      </w:pPr>
    </w:p>
    <w:p w14:paraId="76B986CC" w14:textId="77777777" w:rsidR="002A526E" w:rsidRP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z w:val="36"/>
          <w:szCs w:val="36"/>
        </w:rPr>
        <w:t xml:space="preserve">Let’s look at an example. Consider this text: </w:t>
      </w:r>
    </w:p>
    <w:p w14:paraId="4675275C" w14:textId="77777777" w:rsidR="002A526E" w:rsidRPr="002A526E" w:rsidRDefault="002A526E" w:rsidP="002A526E">
      <w:pPr>
        <w:pStyle w:val="BodyText"/>
        <w:kinsoku w:val="0"/>
        <w:overflowPunct w:val="0"/>
        <w:ind w:left="720"/>
        <w:rPr>
          <w:rFonts w:asciiTheme="minorHAnsi" w:hAnsiTheme="minorHAnsi" w:cstheme="minorHAnsi"/>
          <w:b/>
          <w:bCs/>
          <w:sz w:val="36"/>
          <w:szCs w:val="36"/>
        </w:rPr>
      </w:pPr>
    </w:p>
    <w:p w14:paraId="1773D9F4" w14:textId="77777777" w:rsidR="002A526E" w:rsidRPr="002A526E" w:rsidRDefault="002A526E" w:rsidP="002A526E">
      <w:pPr>
        <w:pStyle w:val="BodyText"/>
        <w:numPr>
          <w:ilvl w:val="0"/>
          <w:numId w:val="2"/>
        </w:numPr>
        <w:kinsoku w:val="0"/>
        <w:overflowPunct w:val="0"/>
        <w:rPr>
          <w:rFonts w:asciiTheme="minorHAnsi" w:hAnsiTheme="minorHAnsi" w:cstheme="minorHAnsi"/>
          <w:sz w:val="36"/>
          <w:szCs w:val="36"/>
        </w:rPr>
      </w:pPr>
      <w:r w:rsidRPr="002A526E">
        <w:rPr>
          <w:rFonts w:asciiTheme="minorHAnsi" w:hAnsiTheme="minorHAnsi" w:cstheme="minorHAnsi"/>
          <w:sz w:val="36"/>
          <w:szCs w:val="36"/>
        </w:rPr>
        <w:t>Transition is the process by which students, their families, and their teachers think about and plan for the student’s life after high school. The transition planning process should enable the student to move successfully from high school to postsecondary education and training, employment, independent living, and community participation based on the student's preferences, interests, needs, and strengths. (</w:t>
      </w:r>
      <w:r w:rsidRPr="002A526E">
        <w:rPr>
          <w:rFonts w:asciiTheme="minorHAnsi" w:hAnsiTheme="minorHAnsi" w:cstheme="minorHAnsi"/>
          <w:b/>
          <w:bCs/>
          <w:sz w:val="36"/>
          <w:szCs w:val="36"/>
        </w:rPr>
        <w:t>Flesch-Kincaid Grade Level</w:t>
      </w:r>
      <w:r w:rsidRPr="002A526E">
        <w:rPr>
          <w:rFonts w:asciiTheme="minorHAnsi" w:hAnsiTheme="minorHAnsi" w:cstheme="minorHAnsi"/>
          <w:sz w:val="36"/>
          <w:szCs w:val="36"/>
        </w:rPr>
        <w:t xml:space="preserve">: </w:t>
      </w:r>
      <w:r w:rsidRPr="002A526E">
        <w:rPr>
          <w:rFonts w:asciiTheme="minorHAnsi" w:hAnsiTheme="minorHAnsi" w:cstheme="minorHAnsi"/>
          <w:b/>
          <w:bCs/>
          <w:sz w:val="36"/>
          <w:szCs w:val="36"/>
        </w:rPr>
        <w:t>16.8</w:t>
      </w:r>
      <w:r w:rsidRPr="002A526E">
        <w:rPr>
          <w:rFonts w:asciiTheme="minorHAnsi" w:hAnsiTheme="minorHAnsi" w:cstheme="minorHAnsi"/>
          <w:sz w:val="36"/>
          <w:szCs w:val="36"/>
        </w:rPr>
        <w:t>)</w:t>
      </w:r>
    </w:p>
    <w:p w14:paraId="527D1DD6" w14:textId="77777777" w:rsidR="002A526E" w:rsidRPr="002A526E" w:rsidRDefault="002A526E" w:rsidP="002A526E">
      <w:pPr>
        <w:pStyle w:val="BodyText"/>
        <w:kinsoku w:val="0"/>
        <w:overflowPunct w:val="0"/>
        <w:ind w:left="720"/>
        <w:rPr>
          <w:rFonts w:asciiTheme="minorHAnsi" w:hAnsiTheme="minorHAnsi" w:cstheme="minorHAnsi"/>
          <w:sz w:val="36"/>
          <w:szCs w:val="36"/>
        </w:rPr>
      </w:pPr>
    </w:p>
    <w:p w14:paraId="24EE7D6D" w14:textId="77777777" w:rsidR="002A526E" w:rsidRP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z w:val="36"/>
          <w:szCs w:val="36"/>
        </w:rPr>
        <w:t xml:space="preserve">Given the high grade-level score (16.8), we would need to simplify this text before sharing it with families. Here is one way you could preserve the message while making it more readable: </w:t>
      </w:r>
    </w:p>
    <w:p w14:paraId="6C4E7A8A" w14:textId="77777777" w:rsidR="002A526E" w:rsidRPr="002A526E" w:rsidRDefault="002A526E" w:rsidP="002A526E">
      <w:pPr>
        <w:pStyle w:val="BodyText"/>
        <w:kinsoku w:val="0"/>
        <w:overflowPunct w:val="0"/>
        <w:ind w:left="720"/>
        <w:rPr>
          <w:rFonts w:asciiTheme="minorHAnsi" w:hAnsiTheme="minorHAnsi" w:cstheme="minorHAnsi"/>
          <w:sz w:val="36"/>
          <w:szCs w:val="36"/>
        </w:rPr>
      </w:pPr>
    </w:p>
    <w:p w14:paraId="19BFE5F7" w14:textId="77777777" w:rsidR="002A526E" w:rsidRPr="002A526E" w:rsidRDefault="002A526E" w:rsidP="002A526E">
      <w:pPr>
        <w:pStyle w:val="BodyText"/>
        <w:numPr>
          <w:ilvl w:val="0"/>
          <w:numId w:val="2"/>
        </w:numPr>
        <w:kinsoku w:val="0"/>
        <w:overflowPunct w:val="0"/>
        <w:rPr>
          <w:rFonts w:asciiTheme="minorHAnsi" w:hAnsiTheme="minorHAnsi" w:cstheme="minorHAnsi"/>
          <w:b/>
          <w:bCs/>
          <w:sz w:val="36"/>
          <w:szCs w:val="36"/>
        </w:rPr>
      </w:pPr>
      <w:r w:rsidRPr="002A526E">
        <w:rPr>
          <w:rFonts w:asciiTheme="minorHAnsi" w:hAnsiTheme="minorHAnsi" w:cstheme="minorHAnsi"/>
          <w:sz w:val="36"/>
          <w:szCs w:val="36"/>
        </w:rPr>
        <w:t xml:space="preserve">Transition is a time when students, families, and teachers plan for a student’s life after high school. </w:t>
      </w:r>
      <w:proofErr w:type="gramStart"/>
      <w:r w:rsidRPr="002A526E">
        <w:rPr>
          <w:rFonts w:asciiTheme="minorHAnsi" w:hAnsiTheme="minorHAnsi" w:cstheme="minorHAnsi"/>
          <w:sz w:val="36"/>
          <w:szCs w:val="36"/>
        </w:rPr>
        <w:t>Planning for the future</w:t>
      </w:r>
      <w:proofErr w:type="gramEnd"/>
      <w:r w:rsidRPr="002A526E">
        <w:rPr>
          <w:rFonts w:asciiTheme="minorHAnsi" w:hAnsiTheme="minorHAnsi" w:cstheme="minorHAnsi"/>
          <w:sz w:val="36"/>
          <w:szCs w:val="36"/>
        </w:rPr>
        <w:t xml:space="preserve"> should include thinking about continued education or a job. Will the student go to college? Or does the student want to work right away? </w:t>
      </w:r>
      <w:proofErr w:type="gramStart"/>
      <w:r w:rsidRPr="002A526E">
        <w:rPr>
          <w:rFonts w:asciiTheme="minorHAnsi" w:hAnsiTheme="minorHAnsi" w:cstheme="minorHAnsi"/>
          <w:sz w:val="36"/>
          <w:szCs w:val="36"/>
        </w:rPr>
        <w:t>Planning for the future</w:t>
      </w:r>
      <w:proofErr w:type="gramEnd"/>
      <w:r w:rsidRPr="002A526E">
        <w:rPr>
          <w:rFonts w:asciiTheme="minorHAnsi" w:hAnsiTheme="minorHAnsi" w:cstheme="minorHAnsi"/>
          <w:sz w:val="36"/>
          <w:szCs w:val="36"/>
        </w:rPr>
        <w:t xml:space="preserve"> should include thinking about where the student will live. Will the student live alone? With a roommate? Maybe at home with family? </w:t>
      </w:r>
      <w:proofErr w:type="gramStart"/>
      <w:r w:rsidRPr="002A526E">
        <w:rPr>
          <w:rFonts w:asciiTheme="minorHAnsi" w:hAnsiTheme="minorHAnsi" w:cstheme="minorHAnsi"/>
          <w:sz w:val="36"/>
          <w:szCs w:val="36"/>
        </w:rPr>
        <w:t>Planning for the future</w:t>
      </w:r>
      <w:proofErr w:type="gramEnd"/>
      <w:r w:rsidRPr="002A526E">
        <w:rPr>
          <w:rFonts w:asciiTheme="minorHAnsi" w:hAnsiTheme="minorHAnsi" w:cstheme="minorHAnsi"/>
          <w:sz w:val="36"/>
          <w:szCs w:val="36"/>
        </w:rPr>
        <w:t xml:space="preserve"> should also include thinking about how the student will participate in their community. Will the student join a sports club? Does the student want to join a volunteer group? When </w:t>
      </w:r>
      <w:r w:rsidRPr="002A526E">
        <w:rPr>
          <w:rFonts w:asciiTheme="minorHAnsi" w:hAnsiTheme="minorHAnsi" w:cstheme="minorHAnsi"/>
          <w:sz w:val="36"/>
          <w:szCs w:val="36"/>
        </w:rPr>
        <w:lastRenderedPageBreak/>
        <w:t>planning, students, families, and teachers should consider what the student likes and wants, what they need to be successful, and what they are good at. (</w:t>
      </w:r>
      <w:r w:rsidRPr="002A526E">
        <w:rPr>
          <w:rFonts w:asciiTheme="minorHAnsi" w:hAnsiTheme="minorHAnsi" w:cstheme="minorHAnsi"/>
          <w:b/>
          <w:bCs/>
          <w:sz w:val="36"/>
          <w:szCs w:val="36"/>
        </w:rPr>
        <w:t>Flesch-Kincaid Grade Level</w:t>
      </w:r>
      <w:r w:rsidRPr="002A526E">
        <w:rPr>
          <w:rFonts w:asciiTheme="minorHAnsi" w:hAnsiTheme="minorHAnsi" w:cstheme="minorHAnsi"/>
          <w:sz w:val="36"/>
          <w:szCs w:val="36"/>
        </w:rPr>
        <w:t xml:space="preserve">: </w:t>
      </w:r>
      <w:r w:rsidRPr="002A526E">
        <w:rPr>
          <w:rFonts w:asciiTheme="minorHAnsi" w:hAnsiTheme="minorHAnsi" w:cstheme="minorHAnsi"/>
          <w:b/>
          <w:bCs/>
          <w:sz w:val="36"/>
          <w:szCs w:val="36"/>
        </w:rPr>
        <w:t>5.8)</w:t>
      </w:r>
    </w:p>
    <w:p w14:paraId="71E5E282" w14:textId="77777777" w:rsidR="002A526E" w:rsidRPr="002A526E" w:rsidRDefault="002A526E" w:rsidP="002A526E">
      <w:pPr>
        <w:pStyle w:val="BodyText"/>
        <w:kinsoku w:val="0"/>
        <w:overflowPunct w:val="0"/>
        <w:ind w:left="1440"/>
        <w:rPr>
          <w:rFonts w:asciiTheme="minorHAnsi" w:hAnsiTheme="minorHAnsi" w:cstheme="minorHAnsi"/>
          <w:b/>
          <w:bCs/>
          <w:sz w:val="36"/>
          <w:szCs w:val="36"/>
        </w:rPr>
      </w:pPr>
    </w:p>
    <w:p w14:paraId="1B2F94C2" w14:textId="77777777" w:rsidR="002A526E" w:rsidRPr="002A526E" w:rsidRDefault="002A526E" w:rsidP="002A526E">
      <w:pPr>
        <w:pStyle w:val="BodyText"/>
        <w:kinsoku w:val="0"/>
        <w:overflowPunct w:val="0"/>
        <w:rPr>
          <w:rFonts w:asciiTheme="minorHAnsi" w:hAnsiTheme="minorHAnsi" w:cstheme="minorHAnsi"/>
          <w:sz w:val="36"/>
          <w:szCs w:val="36"/>
        </w:rPr>
      </w:pPr>
      <w:r w:rsidRPr="002A526E">
        <w:rPr>
          <w:rFonts w:asciiTheme="minorHAnsi" w:hAnsiTheme="minorHAnsi" w:cstheme="minorHAnsi"/>
          <w:sz w:val="36"/>
          <w:szCs w:val="36"/>
        </w:rPr>
        <w:t xml:space="preserve">There is no one right way to simplify text. Use your best judgement to make sure the information you are trying to share is preserved and rely on the range of readability tests to give you feedback about how difficult your text is to understand. </w:t>
      </w:r>
    </w:p>
    <w:p w14:paraId="0B6A8FF3" w14:textId="77777777" w:rsidR="002A526E" w:rsidRPr="002A526E" w:rsidRDefault="002A526E" w:rsidP="002A526E">
      <w:pPr>
        <w:pStyle w:val="BodyText"/>
        <w:kinsoku w:val="0"/>
        <w:overflowPunct w:val="0"/>
        <w:rPr>
          <w:rFonts w:asciiTheme="minorHAnsi" w:hAnsiTheme="minorHAnsi" w:cstheme="minorHAnsi"/>
          <w:i/>
          <w:iCs/>
          <w:sz w:val="36"/>
          <w:szCs w:val="36"/>
        </w:rPr>
      </w:pPr>
    </w:p>
    <w:p w14:paraId="12211CF8" w14:textId="77777777" w:rsidR="002A526E" w:rsidRPr="002A526E" w:rsidRDefault="002A526E" w:rsidP="002A526E">
      <w:pPr>
        <w:pStyle w:val="BodyText"/>
        <w:kinsoku w:val="0"/>
        <w:overflowPunct w:val="0"/>
        <w:rPr>
          <w:rFonts w:asciiTheme="minorHAnsi" w:hAnsiTheme="minorHAnsi" w:cstheme="minorHAnsi"/>
          <w:i/>
          <w:iCs/>
          <w:sz w:val="36"/>
          <w:szCs w:val="36"/>
        </w:rPr>
      </w:pPr>
      <w:r w:rsidRPr="002A526E">
        <w:rPr>
          <w:rFonts w:asciiTheme="minorHAnsi" w:hAnsiTheme="minorHAnsi" w:cstheme="minorHAnsi"/>
          <w:i/>
          <w:iCs/>
          <w:sz w:val="36"/>
          <w:szCs w:val="36"/>
        </w:rPr>
        <w:t>Last Updated August 9, 2021</w:t>
      </w:r>
    </w:p>
    <w:p w14:paraId="7BA05D8C" w14:textId="77777777" w:rsidR="005B7CCF" w:rsidRPr="002A526E" w:rsidRDefault="005B7CCF">
      <w:pPr>
        <w:rPr>
          <w:rFonts w:cstheme="minorHAnsi"/>
          <w:sz w:val="36"/>
          <w:szCs w:val="36"/>
        </w:rPr>
      </w:pPr>
    </w:p>
    <w:sectPr w:rsidR="005B7CCF" w:rsidRPr="002A526E" w:rsidSect="004136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D3BB" w14:textId="77777777" w:rsidR="002A526E" w:rsidRDefault="002A526E" w:rsidP="002A526E">
      <w:r>
        <w:separator/>
      </w:r>
    </w:p>
  </w:endnote>
  <w:endnote w:type="continuationSeparator" w:id="0">
    <w:p w14:paraId="2C752037" w14:textId="77777777" w:rsidR="002A526E" w:rsidRDefault="002A526E" w:rsidP="002A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F0F3" w14:textId="77777777" w:rsidR="00DA73B2" w:rsidRPr="002A526E" w:rsidRDefault="002A526E" w:rsidP="00DA73B2">
    <w:pPr>
      <w:pStyle w:val="Footer"/>
      <w:jc w:val="center"/>
      <w:rPr>
        <w:rFonts w:ascii="Calibri" w:hAnsi="Calibri" w:cs="Calibri"/>
        <w:b/>
        <w:bCs/>
        <w:caps/>
        <w:color w:val="000000"/>
        <w:spacing w:val="4"/>
        <w:sz w:val="28"/>
        <w:szCs w:val="28"/>
        <w:lang w:val="en-GB"/>
      </w:rPr>
    </w:pPr>
    <w:r w:rsidRPr="002A526E">
      <w:rPr>
        <w:rFonts w:ascii="Calibri" w:hAnsi="Calibri" w:cs="Calibri"/>
        <w:b/>
        <w:bCs/>
        <w:caps/>
        <w:color w:val="000000"/>
        <w:spacing w:val="4"/>
        <w:sz w:val="28"/>
        <w:szCs w:val="28"/>
        <w:lang w:val="en-GB"/>
      </w:rPr>
      <w:t>www.TRANSITIONTN.ORG/ed</w:t>
    </w:r>
  </w:p>
  <w:p w14:paraId="7A2B5E29" w14:textId="77777777" w:rsidR="00DA73B2" w:rsidRPr="002A526E" w:rsidRDefault="002A526E" w:rsidP="00DA73B2">
    <w:pPr>
      <w:pStyle w:val="Footer"/>
      <w:jc w:val="center"/>
    </w:pPr>
    <w:r w:rsidRPr="002A526E">
      <w:rPr>
        <w:rFonts w:ascii="Calibri" w:hAnsi="Calibri" w:cs="Calibri"/>
        <w:caps/>
        <w:color w:val="000000"/>
        <w:spacing w:val="3"/>
        <w:lang w:val="en-GB"/>
      </w:rPr>
      <w:t>A collaboration between Vanderbilt University and the Tennessee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58DF" w14:textId="77777777" w:rsidR="002A526E" w:rsidRDefault="002A526E" w:rsidP="002A526E">
      <w:r>
        <w:separator/>
      </w:r>
    </w:p>
  </w:footnote>
  <w:footnote w:type="continuationSeparator" w:id="0">
    <w:p w14:paraId="52A25918" w14:textId="77777777" w:rsidR="002A526E" w:rsidRDefault="002A526E" w:rsidP="002A5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37DC"/>
    <w:multiLevelType w:val="hybridMultilevel"/>
    <w:tmpl w:val="CDA8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D6622"/>
    <w:multiLevelType w:val="hybridMultilevel"/>
    <w:tmpl w:val="8116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526E"/>
    <w:rsid w:val="00246AEC"/>
    <w:rsid w:val="002A526E"/>
    <w:rsid w:val="005B7CCF"/>
    <w:rsid w:val="0073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071B"/>
  <w15:chartTrackingRefBased/>
  <w15:docId w15:val="{CF285297-F064-4E64-9118-82EFC80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526E"/>
    <w:pPr>
      <w:widowControl w:val="0"/>
      <w:autoSpaceDE w:val="0"/>
      <w:autoSpaceDN w:val="0"/>
      <w:adjustRightInd w:val="0"/>
    </w:pPr>
    <w:rPr>
      <w:rFonts w:ascii="Adobe Garamond Pro" w:eastAsia="Times New Roman" w:hAnsi="Adobe Garamond Pro" w:cs="Adobe Garamond Pro"/>
    </w:rPr>
  </w:style>
  <w:style w:type="character" w:customStyle="1" w:styleId="BodyTextChar">
    <w:name w:val="Body Text Char"/>
    <w:basedOn w:val="DefaultParagraphFont"/>
    <w:link w:val="BodyText"/>
    <w:uiPriority w:val="1"/>
    <w:rsid w:val="002A526E"/>
    <w:rPr>
      <w:rFonts w:ascii="Adobe Garamond Pro" w:eastAsia="Times New Roman" w:hAnsi="Adobe Garamond Pro" w:cs="Adobe Garamond Pro"/>
      <w:sz w:val="24"/>
      <w:szCs w:val="24"/>
    </w:rPr>
  </w:style>
  <w:style w:type="character" w:styleId="Hyperlink">
    <w:name w:val="Hyperlink"/>
    <w:basedOn w:val="DefaultParagraphFont"/>
    <w:uiPriority w:val="99"/>
    <w:unhideWhenUsed/>
    <w:rsid w:val="002A526E"/>
    <w:rPr>
      <w:color w:val="0563C1" w:themeColor="hyperlink"/>
      <w:u w:val="single"/>
    </w:rPr>
  </w:style>
  <w:style w:type="paragraph" w:styleId="Header">
    <w:name w:val="header"/>
    <w:basedOn w:val="Normal"/>
    <w:link w:val="HeaderChar"/>
    <w:uiPriority w:val="99"/>
    <w:unhideWhenUsed/>
    <w:rsid w:val="002A526E"/>
    <w:pPr>
      <w:tabs>
        <w:tab w:val="center" w:pos="4680"/>
        <w:tab w:val="right" w:pos="9360"/>
      </w:tabs>
    </w:pPr>
  </w:style>
  <w:style w:type="character" w:customStyle="1" w:styleId="HeaderChar">
    <w:name w:val="Header Char"/>
    <w:basedOn w:val="DefaultParagraphFont"/>
    <w:link w:val="Header"/>
    <w:uiPriority w:val="99"/>
    <w:rsid w:val="002A526E"/>
    <w:rPr>
      <w:sz w:val="24"/>
      <w:szCs w:val="24"/>
    </w:rPr>
  </w:style>
  <w:style w:type="paragraph" w:styleId="Footer">
    <w:name w:val="footer"/>
    <w:basedOn w:val="Normal"/>
    <w:link w:val="FooterChar"/>
    <w:uiPriority w:val="99"/>
    <w:unhideWhenUsed/>
    <w:rsid w:val="002A526E"/>
    <w:pPr>
      <w:tabs>
        <w:tab w:val="center" w:pos="4680"/>
        <w:tab w:val="right" w:pos="9360"/>
      </w:tabs>
    </w:pPr>
  </w:style>
  <w:style w:type="character" w:customStyle="1" w:styleId="FooterChar">
    <w:name w:val="Footer Char"/>
    <w:basedOn w:val="DefaultParagraphFont"/>
    <w:link w:val="Footer"/>
    <w:uiPriority w:val="99"/>
    <w:rsid w:val="002A526E"/>
    <w:rPr>
      <w:sz w:val="24"/>
      <w:szCs w:val="24"/>
    </w:rPr>
  </w:style>
  <w:style w:type="character" w:styleId="FollowedHyperlink">
    <w:name w:val="FollowedHyperlink"/>
    <w:basedOn w:val="DefaultParagraphFont"/>
    <w:uiPriority w:val="99"/>
    <w:semiHidden/>
    <w:unhideWhenUsed/>
    <w:rsid w:val="00732BEE"/>
    <w:rPr>
      <w:color w:val="954F72" w:themeColor="followedHyperlink"/>
      <w:u w:val="single"/>
    </w:rPr>
  </w:style>
  <w:style w:type="character" w:styleId="UnresolvedMention">
    <w:name w:val="Unresolved Mention"/>
    <w:basedOn w:val="DefaultParagraphFont"/>
    <w:uiPriority w:val="99"/>
    <w:semiHidden/>
    <w:unhideWhenUsed/>
    <w:rsid w:val="0073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utility.org/english/readability_test_and_improve.jsp" TargetMode="External"/><Relationship Id="rId3" Type="http://schemas.openxmlformats.org/officeDocument/2006/relationships/settings" Target="settings.xml"/><Relationship Id="rId7" Type="http://schemas.openxmlformats.org/officeDocument/2006/relationships/hyperlink" Target="http://www.webfx.com/tools/read-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adabilityformulas.com/search/pages/Readability_Formu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2</cp:revision>
  <dcterms:created xsi:type="dcterms:W3CDTF">2022-01-27T21:02:00Z</dcterms:created>
  <dcterms:modified xsi:type="dcterms:W3CDTF">2022-03-17T20:32:00Z</dcterms:modified>
</cp:coreProperties>
</file>